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X="108" w:tblpY="1776"/>
        <w:tblW w:w="17272" w:type="dxa"/>
        <w:tblLayout w:type="fixed"/>
        <w:tblLook w:val="04A0" w:firstRow="1" w:lastRow="0" w:firstColumn="1" w:lastColumn="0" w:noHBand="0" w:noVBand="1"/>
      </w:tblPr>
      <w:tblGrid>
        <w:gridCol w:w="1808"/>
        <w:gridCol w:w="10"/>
        <w:gridCol w:w="3738"/>
        <w:gridCol w:w="5858"/>
        <w:gridCol w:w="5858"/>
      </w:tblGrid>
      <w:tr w:rsidR="00A142DA" w:rsidRPr="00451BDC" w:rsidTr="00745AD1">
        <w:trPr>
          <w:gridAfter w:val="1"/>
          <w:wAfter w:w="5858" w:type="dxa"/>
          <w:trHeight w:val="323"/>
        </w:trPr>
        <w:tc>
          <w:tcPr>
            <w:tcW w:w="5556" w:type="dxa"/>
            <w:gridSpan w:val="3"/>
            <w:shd w:val="clear" w:color="auto" w:fill="002060"/>
            <w:vAlign w:val="center"/>
          </w:tcPr>
          <w:p w:rsidR="00A142DA" w:rsidRPr="00451BDC" w:rsidRDefault="00A142DA" w:rsidP="00451BDC">
            <w:pPr>
              <w:pStyle w:val="ListParagraph"/>
              <w:numPr>
                <w:ilvl w:val="0"/>
                <w:numId w:val="8"/>
              </w:numPr>
              <w:rPr>
                <w:rFonts w:cstheme="minorHAnsi"/>
                <w:sz w:val="18"/>
              </w:rPr>
            </w:pPr>
            <w:r w:rsidRPr="00113803">
              <w:rPr>
                <w:rFonts w:cstheme="minorHAnsi"/>
                <w:b/>
              </w:rPr>
              <w:t>PROPERTY DETAILS</w:t>
            </w:r>
          </w:p>
        </w:tc>
        <w:tc>
          <w:tcPr>
            <w:tcW w:w="5858" w:type="dxa"/>
            <w:tcBorders>
              <w:bottom w:val="single" w:sz="4" w:space="0" w:color="auto"/>
            </w:tcBorders>
            <w:shd w:val="clear" w:color="auto" w:fill="002060"/>
          </w:tcPr>
          <w:p w:rsidR="00A142DA" w:rsidRPr="00451BDC" w:rsidRDefault="00A142DA" w:rsidP="00CF45D9">
            <w:pPr>
              <w:rPr>
                <w:rFonts w:cstheme="minorHAnsi"/>
                <w:b/>
                <w:sz w:val="20"/>
              </w:rPr>
            </w:pPr>
          </w:p>
        </w:tc>
      </w:tr>
      <w:tr w:rsidR="00745AD1" w:rsidRPr="00451BDC" w:rsidTr="00745AD1">
        <w:trPr>
          <w:gridAfter w:val="1"/>
          <w:wAfter w:w="5858" w:type="dxa"/>
          <w:trHeight w:val="931"/>
        </w:trPr>
        <w:tc>
          <w:tcPr>
            <w:tcW w:w="1808" w:type="dxa"/>
            <w:shd w:val="clear" w:color="auto" w:fill="DBE5F1" w:themeFill="accent1" w:themeFillTint="33"/>
            <w:vAlign w:val="center"/>
          </w:tcPr>
          <w:p w:rsidR="00745AD1" w:rsidRPr="008365A1" w:rsidRDefault="00745AD1" w:rsidP="00745AD1">
            <w:pPr>
              <w:rPr>
                <w:rFonts w:cstheme="minorHAnsi"/>
                <w:b/>
                <w:sz w:val="20"/>
                <w:szCs w:val="20"/>
              </w:rPr>
            </w:pPr>
            <w:r>
              <w:rPr>
                <w:rFonts w:cstheme="minorHAnsi"/>
                <w:b/>
                <w:sz w:val="20"/>
                <w:szCs w:val="20"/>
              </w:rPr>
              <w:t>Site</w:t>
            </w:r>
            <w:r w:rsidRPr="008365A1">
              <w:rPr>
                <w:rFonts w:cstheme="minorHAnsi"/>
                <w:b/>
                <w:sz w:val="20"/>
                <w:szCs w:val="20"/>
              </w:rPr>
              <w:t xml:space="preserve"> Name &amp; Address</w:t>
            </w:r>
          </w:p>
        </w:tc>
        <w:tc>
          <w:tcPr>
            <w:tcW w:w="3748" w:type="dxa"/>
            <w:gridSpan w:val="2"/>
            <w:shd w:val="clear" w:color="auto" w:fill="FFFFFF" w:themeFill="background1"/>
            <w:vAlign w:val="center"/>
          </w:tcPr>
          <w:p w:rsidR="00745AD1" w:rsidRPr="008365A1" w:rsidRDefault="001F6C00" w:rsidP="00745AD1">
            <w:pPr>
              <w:rPr>
                <w:rFonts w:cstheme="minorHAnsi"/>
                <w:sz w:val="20"/>
                <w:szCs w:val="20"/>
              </w:rPr>
            </w:pPr>
            <w:r>
              <w:rPr>
                <w:rFonts w:cstheme="minorHAnsi"/>
                <w:sz w:val="20"/>
                <w:szCs w:val="20"/>
              </w:rPr>
              <w:t xml:space="preserve">286 Long Lane, </w:t>
            </w:r>
            <w:r w:rsidR="00E5701D">
              <w:rPr>
                <w:rFonts w:cstheme="minorHAnsi"/>
                <w:sz w:val="20"/>
                <w:szCs w:val="20"/>
              </w:rPr>
              <w:t xml:space="preserve">Barnet, </w:t>
            </w:r>
            <w:r>
              <w:rPr>
                <w:rFonts w:cstheme="minorHAnsi"/>
                <w:sz w:val="20"/>
                <w:szCs w:val="20"/>
              </w:rPr>
              <w:t>N2 8JP</w:t>
            </w:r>
          </w:p>
        </w:tc>
        <w:tc>
          <w:tcPr>
            <w:tcW w:w="5858" w:type="dxa"/>
            <w:vMerge w:val="restart"/>
            <w:shd w:val="clear" w:color="auto" w:fill="FFFFFF" w:themeFill="background1"/>
          </w:tcPr>
          <w:p w:rsidR="00745AD1" w:rsidRPr="008365A1" w:rsidRDefault="00A912A2" w:rsidP="00745AD1">
            <w:pPr>
              <w:jc w:val="center"/>
              <w:rPr>
                <w:rFonts w:cstheme="minorHAnsi"/>
                <w:sz w:val="20"/>
                <w:szCs w:val="20"/>
                <w:highlight w:val="yellow"/>
              </w:rPr>
            </w:pPr>
            <w:r>
              <w:rPr>
                <w:noProof/>
                <w:lang w:eastAsia="en-GB"/>
              </w:rPr>
              <w:drawing>
                <wp:inline distT="0" distB="0" distL="0" distR="0" wp14:anchorId="203E6EE1" wp14:editId="4DB9239F">
                  <wp:extent cx="4013531" cy="2324075"/>
                  <wp:effectExtent l="0" t="0" r="635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012115" cy="2323255"/>
                          </a:xfrm>
                          <a:prstGeom prst="rect">
                            <a:avLst/>
                          </a:prstGeom>
                        </pic:spPr>
                      </pic:pic>
                    </a:graphicData>
                  </a:graphic>
                </wp:inline>
              </w:drawing>
            </w:r>
          </w:p>
          <w:p w:rsidR="00745AD1" w:rsidRPr="008365A1" w:rsidRDefault="00745AD1" w:rsidP="00745AD1">
            <w:pPr>
              <w:jc w:val="center"/>
              <w:rPr>
                <w:rFonts w:cstheme="minorHAnsi"/>
                <w:sz w:val="20"/>
                <w:szCs w:val="20"/>
                <w:highlight w:val="yellow"/>
              </w:rPr>
            </w:pPr>
          </w:p>
        </w:tc>
      </w:tr>
      <w:tr w:rsidR="00D00EAF" w:rsidRPr="00451BDC" w:rsidTr="00745AD1">
        <w:trPr>
          <w:gridAfter w:val="1"/>
          <w:wAfter w:w="5858" w:type="dxa"/>
          <w:trHeight w:val="424"/>
        </w:trPr>
        <w:tc>
          <w:tcPr>
            <w:tcW w:w="1808" w:type="dxa"/>
            <w:shd w:val="clear" w:color="auto" w:fill="DBE5F1" w:themeFill="accent1" w:themeFillTint="33"/>
            <w:vAlign w:val="center"/>
          </w:tcPr>
          <w:p w:rsidR="00D00EAF" w:rsidRPr="008365A1" w:rsidRDefault="00D00EAF" w:rsidP="00D00EAF">
            <w:pPr>
              <w:rPr>
                <w:rFonts w:cstheme="minorHAnsi"/>
                <w:b/>
                <w:sz w:val="20"/>
                <w:szCs w:val="20"/>
              </w:rPr>
            </w:pPr>
            <w:r w:rsidRPr="008365A1">
              <w:rPr>
                <w:rFonts w:cstheme="minorHAnsi"/>
                <w:b/>
                <w:sz w:val="20"/>
                <w:szCs w:val="20"/>
              </w:rPr>
              <w:t>Unique Ref (PAR)</w:t>
            </w:r>
          </w:p>
        </w:tc>
        <w:tc>
          <w:tcPr>
            <w:tcW w:w="3748" w:type="dxa"/>
            <w:gridSpan w:val="2"/>
            <w:shd w:val="clear" w:color="auto" w:fill="FFFFFF" w:themeFill="background1"/>
            <w:vAlign w:val="center"/>
          </w:tcPr>
          <w:p w:rsidR="00D00EAF" w:rsidRPr="008365A1" w:rsidRDefault="001F6C00" w:rsidP="000121BE">
            <w:pPr>
              <w:rPr>
                <w:rFonts w:cstheme="minorHAnsi"/>
                <w:sz w:val="20"/>
                <w:szCs w:val="20"/>
              </w:rPr>
            </w:pPr>
            <w:r>
              <w:rPr>
                <w:rFonts w:cstheme="minorHAnsi"/>
                <w:sz w:val="20"/>
                <w:szCs w:val="20"/>
              </w:rPr>
              <w:t>466</w:t>
            </w:r>
          </w:p>
        </w:tc>
        <w:tc>
          <w:tcPr>
            <w:tcW w:w="5858" w:type="dxa"/>
            <w:vMerge/>
            <w:shd w:val="clear" w:color="auto" w:fill="FFFFFF" w:themeFill="background1"/>
            <w:vAlign w:val="center"/>
          </w:tcPr>
          <w:p w:rsidR="00D00EAF" w:rsidRPr="008365A1" w:rsidRDefault="00D00EAF" w:rsidP="00D00EAF">
            <w:pPr>
              <w:rPr>
                <w:rFonts w:cstheme="minorHAnsi"/>
                <w:sz w:val="20"/>
                <w:szCs w:val="20"/>
              </w:rPr>
            </w:pPr>
          </w:p>
        </w:tc>
      </w:tr>
      <w:tr w:rsidR="00D00EAF" w:rsidRPr="00451BDC" w:rsidTr="00745AD1">
        <w:trPr>
          <w:gridAfter w:val="1"/>
          <w:wAfter w:w="5858" w:type="dxa"/>
          <w:trHeight w:val="401"/>
        </w:trPr>
        <w:tc>
          <w:tcPr>
            <w:tcW w:w="1808" w:type="dxa"/>
            <w:shd w:val="clear" w:color="auto" w:fill="DBE5F1" w:themeFill="accent1" w:themeFillTint="33"/>
            <w:vAlign w:val="center"/>
          </w:tcPr>
          <w:p w:rsidR="00D00EAF" w:rsidRPr="008365A1" w:rsidRDefault="00D00EAF" w:rsidP="00D00EAF">
            <w:pPr>
              <w:rPr>
                <w:rFonts w:cstheme="minorHAnsi"/>
                <w:b/>
                <w:sz w:val="20"/>
                <w:szCs w:val="20"/>
              </w:rPr>
            </w:pPr>
            <w:r w:rsidRPr="008365A1">
              <w:rPr>
                <w:rFonts w:cstheme="minorHAnsi"/>
                <w:b/>
                <w:sz w:val="20"/>
                <w:szCs w:val="20"/>
              </w:rPr>
              <w:t>Borough</w:t>
            </w:r>
          </w:p>
        </w:tc>
        <w:tc>
          <w:tcPr>
            <w:tcW w:w="3748" w:type="dxa"/>
            <w:gridSpan w:val="2"/>
            <w:shd w:val="clear" w:color="auto" w:fill="FFFFFF" w:themeFill="background1"/>
            <w:vAlign w:val="center"/>
          </w:tcPr>
          <w:p w:rsidR="00D00EAF" w:rsidRPr="008365A1" w:rsidRDefault="001F6C00" w:rsidP="00D00EAF">
            <w:pPr>
              <w:rPr>
                <w:rFonts w:cstheme="minorHAnsi"/>
                <w:sz w:val="20"/>
                <w:szCs w:val="20"/>
              </w:rPr>
            </w:pPr>
            <w:r>
              <w:rPr>
                <w:rFonts w:cstheme="minorHAnsi"/>
                <w:sz w:val="20"/>
                <w:szCs w:val="20"/>
              </w:rPr>
              <w:t>Barnet</w:t>
            </w:r>
          </w:p>
        </w:tc>
        <w:tc>
          <w:tcPr>
            <w:tcW w:w="5858" w:type="dxa"/>
            <w:vMerge/>
            <w:shd w:val="clear" w:color="auto" w:fill="FFFFFF" w:themeFill="background1"/>
            <w:vAlign w:val="center"/>
          </w:tcPr>
          <w:p w:rsidR="00D00EAF" w:rsidRPr="008365A1" w:rsidRDefault="00D00EAF" w:rsidP="00D00EAF">
            <w:pPr>
              <w:rPr>
                <w:rFonts w:cstheme="minorHAnsi"/>
                <w:sz w:val="20"/>
                <w:szCs w:val="20"/>
              </w:rPr>
            </w:pPr>
          </w:p>
        </w:tc>
      </w:tr>
      <w:tr w:rsidR="00D00EAF" w:rsidRPr="00451BDC" w:rsidTr="00745AD1">
        <w:trPr>
          <w:gridAfter w:val="1"/>
          <w:wAfter w:w="5858" w:type="dxa"/>
          <w:trHeight w:val="427"/>
        </w:trPr>
        <w:tc>
          <w:tcPr>
            <w:tcW w:w="1808" w:type="dxa"/>
            <w:shd w:val="clear" w:color="auto" w:fill="DBE5F1" w:themeFill="accent1" w:themeFillTint="33"/>
            <w:vAlign w:val="center"/>
          </w:tcPr>
          <w:p w:rsidR="00D00EAF" w:rsidRPr="008365A1" w:rsidRDefault="00D00EAF" w:rsidP="00D00EAF">
            <w:pPr>
              <w:rPr>
                <w:rFonts w:cstheme="minorHAnsi"/>
                <w:b/>
                <w:sz w:val="20"/>
                <w:szCs w:val="20"/>
              </w:rPr>
            </w:pPr>
            <w:r w:rsidRPr="008365A1">
              <w:rPr>
                <w:rFonts w:cstheme="minorHAnsi"/>
                <w:b/>
                <w:sz w:val="20"/>
                <w:szCs w:val="20"/>
              </w:rPr>
              <w:t>Zone (TfL)</w:t>
            </w:r>
          </w:p>
        </w:tc>
        <w:tc>
          <w:tcPr>
            <w:tcW w:w="3748" w:type="dxa"/>
            <w:gridSpan w:val="2"/>
            <w:shd w:val="clear" w:color="auto" w:fill="FFFFFF" w:themeFill="background1"/>
            <w:vAlign w:val="center"/>
          </w:tcPr>
          <w:p w:rsidR="00D00EAF" w:rsidRPr="008365A1" w:rsidRDefault="001F6C00" w:rsidP="00D00EAF">
            <w:pPr>
              <w:rPr>
                <w:rFonts w:cstheme="minorHAnsi"/>
                <w:sz w:val="20"/>
                <w:szCs w:val="20"/>
              </w:rPr>
            </w:pPr>
            <w:r>
              <w:rPr>
                <w:rFonts w:cstheme="minorHAnsi"/>
                <w:sz w:val="20"/>
                <w:szCs w:val="20"/>
              </w:rPr>
              <w:t>4</w:t>
            </w:r>
          </w:p>
        </w:tc>
        <w:tc>
          <w:tcPr>
            <w:tcW w:w="5858" w:type="dxa"/>
            <w:vMerge/>
            <w:shd w:val="clear" w:color="auto" w:fill="FFFFFF" w:themeFill="background1"/>
            <w:vAlign w:val="center"/>
          </w:tcPr>
          <w:p w:rsidR="00D00EAF" w:rsidRPr="008365A1" w:rsidRDefault="00D00EAF" w:rsidP="00D00EAF">
            <w:pPr>
              <w:rPr>
                <w:rFonts w:cstheme="minorHAnsi"/>
                <w:sz w:val="20"/>
                <w:szCs w:val="20"/>
              </w:rPr>
            </w:pPr>
          </w:p>
        </w:tc>
      </w:tr>
      <w:tr w:rsidR="00D00EAF" w:rsidRPr="00451BDC" w:rsidTr="00745AD1">
        <w:trPr>
          <w:gridAfter w:val="1"/>
          <w:wAfter w:w="5858" w:type="dxa"/>
          <w:trHeight w:val="933"/>
        </w:trPr>
        <w:tc>
          <w:tcPr>
            <w:tcW w:w="1808" w:type="dxa"/>
            <w:shd w:val="clear" w:color="auto" w:fill="DBE5F1" w:themeFill="accent1" w:themeFillTint="33"/>
            <w:vAlign w:val="center"/>
          </w:tcPr>
          <w:p w:rsidR="00D00EAF" w:rsidRPr="008365A1" w:rsidRDefault="00D00EAF" w:rsidP="00D00EAF">
            <w:pPr>
              <w:rPr>
                <w:rFonts w:cstheme="minorHAnsi"/>
                <w:b/>
                <w:sz w:val="20"/>
                <w:szCs w:val="20"/>
              </w:rPr>
            </w:pPr>
            <w:r w:rsidRPr="008365A1">
              <w:rPr>
                <w:rFonts w:cstheme="minorHAnsi"/>
                <w:b/>
                <w:sz w:val="20"/>
                <w:szCs w:val="20"/>
              </w:rPr>
              <w:t>Site Area (acres)</w:t>
            </w:r>
          </w:p>
        </w:tc>
        <w:tc>
          <w:tcPr>
            <w:tcW w:w="3748" w:type="dxa"/>
            <w:gridSpan w:val="2"/>
            <w:shd w:val="clear" w:color="auto" w:fill="FFFFFF" w:themeFill="background1"/>
            <w:vAlign w:val="center"/>
          </w:tcPr>
          <w:p w:rsidR="00D00EAF" w:rsidRPr="008365A1" w:rsidRDefault="001F6C00" w:rsidP="00D346CA">
            <w:pPr>
              <w:rPr>
                <w:rFonts w:cstheme="minorHAnsi"/>
                <w:sz w:val="20"/>
                <w:szCs w:val="20"/>
              </w:rPr>
            </w:pPr>
            <w:r>
              <w:rPr>
                <w:rFonts w:cstheme="minorHAnsi"/>
                <w:sz w:val="20"/>
                <w:szCs w:val="20"/>
              </w:rPr>
              <w:t>Approx. 0.</w:t>
            </w:r>
            <w:r w:rsidR="00D346CA">
              <w:rPr>
                <w:rFonts w:cstheme="minorHAnsi"/>
                <w:sz w:val="20"/>
                <w:szCs w:val="20"/>
              </w:rPr>
              <w:t>10</w:t>
            </w:r>
            <w:r w:rsidR="0054176A">
              <w:rPr>
                <w:rFonts w:cstheme="minorHAnsi"/>
                <w:sz w:val="20"/>
                <w:szCs w:val="20"/>
              </w:rPr>
              <w:t xml:space="preserve"> (</w:t>
            </w:r>
            <w:r w:rsidR="0007008F">
              <w:rPr>
                <w:rFonts w:cstheme="minorHAnsi"/>
                <w:sz w:val="20"/>
                <w:szCs w:val="20"/>
              </w:rPr>
              <w:t>3</w:t>
            </w:r>
            <w:r w:rsidR="00D346CA">
              <w:rPr>
                <w:rFonts w:cstheme="minorHAnsi"/>
                <w:sz w:val="20"/>
                <w:szCs w:val="20"/>
              </w:rPr>
              <w:t>94</w:t>
            </w:r>
            <w:r w:rsidR="0054176A">
              <w:rPr>
                <w:rFonts w:cstheme="minorHAnsi"/>
                <w:sz w:val="20"/>
                <w:szCs w:val="20"/>
              </w:rPr>
              <w:t xml:space="preserve"> sq. m)</w:t>
            </w:r>
          </w:p>
        </w:tc>
        <w:tc>
          <w:tcPr>
            <w:tcW w:w="5858" w:type="dxa"/>
            <w:vMerge/>
            <w:shd w:val="clear" w:color="auto" w:fill="FFFFFF" w:themeFill="background1"/>
            <w:vAlign w:val="center"/>
          </w:tcPr>
          <w:p w:rsidR="00D00EAF" w:rsidRPr="008365A1" w:rsidRDefault="00D00EAF" w:rsidP="00D00EAF">
            <w:pPr>
              <w:rPr>
                <w:rFonts w:cstheme="minorHAnsi"/>
                <w:sz w:val="20"/>
                <w:szCs w:val="20"/>
              </w:rPr>
            </w:pPr>
          </w:p>
        </w:tc>
      </w:tr>
      <w:tr w:rsidR="00745AD1" w:rsidRPr="00451BDC" w:rsidTr="00745AD1">
        <w:trPr>
          <w:trHeight w:val="4665"/>
        </w:trPr>
        <w:tc>
          <w:tcPr>
            <w:tcW w:w="1808" w:type="dxa"/>
            <w:shd w:val="clear" w:color="auto" w:fill="DBE5F1" w:themeFill="accent1" w:themeFillTint="33"/>
            <w:vAlign w:val="center"/>
          </w:tcPr>
          <w:p w:rsidR="00745AD1" w:rsidRPr="008365A1" w:rsidRDefault="00745AD1" w:rsidP="00745AD1">
            <w:pPr>
              <w:rPr>
                <w:rFonts w:cstheme="minorHAnsi"/>
                <w:b/>
                <w:sz w:val="20"/>
                <w:szCs w:val="20"/>
              </w:rPr>
            </w:pPr>
            <w:r>
              <w:rPr>
                <w:rFonts w:cstheme="minorHAnsi"/>
                <w:b/>
                <w:sz w:val="20"/>
                <w:szCs w:val="20"/>
              </w:rPr>
              <w:t>Location and Site Plan</w:t>
            </w:r>
          </w:p>
        </w:tc>
        <w:tc>
          <w:tcPr>
            <w:tcW w:w="9606" w:type="dxa"/>
            <w:gridSpan w:val="3"/>
            <w:shd w:val="clear" w:color="auto" w:fill="FFFFFF" w:themeFill="background1"/>
            <w:vAlign w:val="center"/>
          </w:tcPr>
          <w:p w:rsidR="00905F58" w:rsidRDefault="00A912A2" w:rsidP="00745AD1">
            <w:pPr>
              <w:jc w:val="center"/>
              <w:rPr>
                <w:noProof/>
                <w:lang w:eastAsia="en-GB"/>
              </w:rPr>
            </w:pPr>
            <w:r>
              <w:rPr>
                <w:noProof/>
                <w:lang w:eastAsia="en-GB"/>
              </w:rPr>
              <w:drawing>
                <wp:inline distT="0" distB="0" distL="0" distR="0" wp14:anchorId="4430BE8F" wp14:editId="56B104AC">
                  <wp:extent cx="5943600" cy="35058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3505835"/>
                          </a:xfrm>
                          <a:prstGeom prst="rect">
                            <a:avLst/>
                          </a:prstGeom>
                        </pic:spPr>
                      </pic:pic>
                    </a:graphicData>
                  </a:graphic>
                </wp:inline>
              </w:drawing>
            </w:r>
          </w:p>
          <w:p w:rsidR="00745AD1" w:rsidRPr="00B22D23" w:rsidRDefault="00745AD1" w:rsidP="00905F58"/>
        </w:tc>
        <w:tc>
          <w:tcPr>
            <w:tcW w:w="5858" w:type="dxa"/>
            <w:vAlign w:val="center"/>
          </w:tcPr>
          <w:p w:rsidR="00745AD1" w:rsidRPr="00451BDC" w:rsidRDefault="00745AD1" w:rsidP="00745AD1"/>
        </w:tc>
      </w:tr>
      <w:tr w:rsidR="00745AD1" w:rsidRPr="00451BDC" w:rsidTr="00745AD1">
        <w:trPr>
          <w:gridAfter w:val="1"/>
          <w:wAfter w:w="5858" w:type="dxa"/>
          <w:trHeight w:val="761"/>
        </w:trPr>
        <w:tc>
          <w:tcPr>
            <w:tcW w:w="1808" w:type="dxa"/>
            <w:shd w:val="clear" w:color="auto" w:fill="DBE5F1" w:themeFill="accent1" w:themeFillTint="33"/>
            <w:vAlign w:val="center"/>
          </w:tcPr>
          <w:p w:rsidR="00745AD1" w:rsidRPr="00433FFA" w:rsidRDefault="00745AD1" w:rsidP="00745AD1">
            <w:pPr>
              <w:pStyle w:val="BodyText"/>
              <w:jc w:val="left"/>
              <w:rPr>
                <w:rFonts w:asciiTheme="minorHAnsi" w:hAnsiTheme="minorHAnsi" w:cstheme="minorHAnsi"/>
                <w:b/>
              </w:rPr>
            </w:pPr>
            <w:r w:rsidRPr="00433FFA">
              <w:rPr>
                <w:rFonts w:asciiTheme="minorHAnsi" w:hAnsiTheme="minorHAnsi" w:cstheme="minorHAnsi"/>
                <w:b/>
              </w:rPr>
              <w:t>Existing Use</w:t>
            </w:r>
          </w:p>
        </w:tc>
        <w:tc>
          <w:tcPr>
            <w:tcW w:w="9606" w:type="dxa"/>
            <w:gridSpan w:val="3"/>
            <w:shd w:val="clear" w:color="auto" w:fill="FFFFFF" w:themeFill="background1"/>
            <w:vAlign w:val="center"/>
          </w:tcPr>
          <w:p w:rsidR="008418E1" w:rsidRDefault="00EC4305" w:rsidP="00857E1A">
            <w:pPr>
              <w:pStyle w:val="ListParagraph"/>
              <w:numPr>
                <w:ilvl w:val="0"/>
                <w:numId w:val="18"/>
              </w:numPr>
              <w:rPr>
                <w:rFonts w:cstheme="minorHAnsi"/>
                <w:sz w:val="20"/>
                <w:szCs w:val="20"/>
              </w:rPr>
            </w:pPr>
            <w:r>
              <w:rPr>
                <w:rFonts w:cstheme="minorHAnsi"/>
                <w:sz w:val="20"/>
                <w:szCs w:val="20"/>
              </w:rPr>
              <w:t>Fenced site with vegetation.</w:t>
            </w:r>
            <w:r w:rsidR="0027096E">
              <w:rPr>
                <w:rFonts w:cstheme="minorHAnsi"/>
                <w:sz w:val="20"/>
                <w:szCs w:val="20"/>
              </w:rPr>
              <w:t xml:space="preserve"> </w:t>
            </w:r>
          </w:p>
          <w:p w:rsidR="0027096E" w:rsidRPr="004D1A47" w:rsidRDefault="008409C2" w:rsidP="00857E1A">
            <w:pPr>
              <w:pStyle w:val="ListParagraph"/>
              <w:numPr>
                <w:ilvl w:val="0"/>
                <w:numId w:val="18"/>
              </w:numPr>
              <w:rPr>
                <w:rFonts w:cstheme="minorHAnsi"/>
                <w:sz w:val="20"/>
                <w:szCs w:val="20"/>
              </w:rPr>
            </w:pPr>
            <w:r>
              <w:rPr>
                <w:rFonts w:cstheme="minorHAnsi"/>
                <w:sz w:val="20"/>
                <w:szCs w:val="20"/>
              </w:rPr>
              <w:t>Historic mapping shows that the s</w:t>
            </w:r>
            <w:r w:rsidR="00685196">
              <w:rPr>
                <w:rFonts w:cstheme="minorHAnsi"/>
                <w:sz w:val="20"/>
                <w:szCs w:val="20"/>
              </w:rPr>
              <w:t>ite was previously occupied by a single unit up until at least 1985.</w:t>
            </w:r>
          </w:p>
        </w:tc>
      </w:tr>
      <w:tr w:rsidR="00745AD1" w:rsidRPr="00451BDC" w:rsidTr="00745AD1">
        <w:trPr>
          <w:gridAfter w:val="1"/>
          <w:wAfter w:w="5858" w:type="dxa"/>
          <w:trHeight w:val="397"/>
        </w:trPr>
        <w:tc>
          <w:tcPr>
            <w:tcW w:w="11414" w:type="dxa"/>
            <w:gridSpan w:val="4"/>
            <w:shd w:val="clear" w:color="auto" w:fill="002060"/>
            <w:vAlign w:val="center"/>
          </w:tcPr>
          <w:p w:rsidR="00745AD1" w:rsidRPr="00CB38DC" w:rsidRDefault="00745AD1" w:rsidP="00745AD1">
            <w:pPr>
              <w:pStyle w:val="ListParagraph"/>
              <w:numPr>
                <w:ilvl w:val="0"/>
                <w:numId w:val="8"/>
              </w:numPr>
              <w:rPr>
                <w:rFonts w:cstheme="minorHAnsi"/>
                <w:sz w:val="18"/>
              </w:rPr>
            </w:pPr>
            <w:r w:rsidRPr="00CB38DC">
              <w:rPr>
                <w:rFonts w:cstheme="minorHAnsi"/>
                <w:b/>
              </w:rPr>
              <w:t>TOWN PLANNING</w:t>
            </w:r>
          </w:p>
        </w:tc>
      </w:tr>
      <w:tr w:rsidR="00745AD1" w:rsidRPr="00451BDC" w:rsidTr="00D44A01">
        <w:trPr>
          <w:gridAfter w:val="1"/>
          <w:wAfter w:w="5858" w:type="dxa"/>
          <w:trHeight w:val="135"/>
        </w:trPr>
        <w:tc>
          <w:tcPr>
            <w:tcW w:w="1818" w:type="dxa"/>
            <w:gridSpan w:val="2"/>
            <w:shd w:val="clear" w:color="auto" w:fill="DBE5F1" w:themeFill="accent1" w:themeFillTint="33"/>
            <w:vAlign w:val="center"/>
          </w:tcPr>
          <w:p w:rsidR="00745AD1" w:rsidRDefault="00745AD1" w:rsidP="00745AD1">
            <w:pPr>
              <w:rPr>
                <w:rFonts w:cstheme="minorHAnsi"/>
                <w:b/>
                <w:sz w:val="20"/>
                <w:szCs w:val="20"/>
              </w:rPr>
            </w:pPr>
            <w:r>
              <w:rPr>
                <w:rFonts w:cstheme="minorHAnsi"/>
                <w:b/>
                <w:sz w:val="20"/>
                <w:szCs w:val="20"/>
              </w:rPr>
              <w:t>Planning Policy Documents</w:t>
            </w:r>
          </w:p>
        </w:tc>
        <w:tc>
          <w:tcPr>
            <w:tcW w:w="9596" w:type="dxa"/>
            <w:gridSpan w:val="2"/>
            <w:shd w:val="clear" w:color="auto" w:fill="FFFFFF" w:themeFill="background1"/>
            <w:vAlign w:val="center"/>
          </w:tcPr>
          <w:p w:rsidR="00685196" w:rsidRDefault="00685196" w:rsidP="00685196">
            <w:pPr>
              <w:numPr>
                <w:ilvl w:val="0"/>
                <w:numId w:val="32"/>
              </w:numPr>
              <w:contextualSpacing/>
              <w:jc w:val="both"/>
              <w:rPr>
                <w:rFonts w:cstheme="minorHAnsi"/>
                <w:sz w:val="20"/>
                <w:szCs w:val="20"/>
              </w:rPr>
            </w:pPr>
            <w:r>
              <w:rPr>
                <w:rFonts w:cstheme="minorHAnsi"/>
                <w:sz w:val="20"/>
                <w:szCs w:val="20"/>
              </w:rPr>
              <w:t>Adopted</w:t>
            </w:r>
            <w:r w:rsidR="00EC4305">
              <w:rPr>
                <w:rFonts w:cstheme="minorHAnsi"/>
                <w:sz w:val="20"/>
                <w:szCs w:val="20"/>
              </w:rPr>
              <w:t>:</w:t>
            </w:r>
            <w:r>
              <w:rPr>
                <w:rFonts w:cstheme="minorHAnsi"/>
                <w:sz w:val="20"/>
                <w:szCs w:val="20"/>
              </w:rPr>
              <w:t xml:space="preserve"> London Plan (consolidated 2</w:t>
            </w:r>
            <w:r w:rsidR="00522921">
              <w:rPr>
                <w:rFonts w:cstheme="minorHAnsi"/>
                <w:sz w:val="20"/>
                <w:szCs w:val="20"/>
              </w:rPr>
              <w:t xml:space="preserve">016), Core Strategy DPD (2012), </w:t>
            </w:r>
            <w:r w:rsidR="00E5701D">
              <w:rPr>
                <w:rFonts w:cstheme="minorHAnsi"/>
                <w:sz w:val="20"/>
                <w:szCs w:val="20"/>
              </w:rPr>
              <w:t>and Development</w:t>
            </w:r>
            <w:r>
              <w:rPr>
                <w:rFonts w:cstheme="minorHAnsi"/>
                <w:sz w:val="20"/>
                <w:szCs w:val="20"/>
              </w:rPr>
              <w:t xml:space="preserve"> Management Policies (2012). Residential Design Guidance SPG (2016)</w:t>
            </w:r>
          </w:p>
          <w:p w:rsidR="006A2F8D" w:rsidRPr="006A2F8D" w:rsidRDefault="00522921" w:rsidP="00E5701D">
            <w:pPr>
              <w:numPr>
                <w:ilvl w:val="0"/>
                <w:numId w:val="32"/>
              </w:numPr>
              <w:contextualSpacing/>
              <w:jc w:val="both"/>
              <w:rPr>
                <w:rFonts w:cstheme="minorHAnsi"/>
                <w:sz w:val="20"/>
                <w:szCs w:val="20"/>
              </w:rPr>
            </w:pPr>
            <w:r>
              <w:rPr>
                <w:rFonts w:cstheme="minorHAnsi"/>
                <w:sz w:val="20"/>
                <w:szCs w:val="20"/>
              </w:rPr>
              <w:t>Emerging</w:t>
            </w:r>
            <w:r w:rsidR="00EC4305">
              <w:rPr>
                <w:rFonts w:cstheme="minorHAnsi"/>
                <w:sz w:val="20"/>
                <w:szCs w:val="20"/>
              </w:rPr>
              <w:t>:</w:t>
            </w:r>
            <w:r>
              <w:rPr>
                <w:rFonts w:cstheme="minorHAnsi"/>
                <w:sz w:val="20"/>
                <w:szCs w:val="20"/>
              </w:rPr>
              <w:t xml:space="preserve"> </w:t>
            </w:r>
            <w:r w:rsidR="00146932">
              <w:rPr>
                <w:rFonts w:cstheme="minorHAnsi"/>
                <w:sz w:val="20"/>
                <w:szCs w:val="20"/>
              </w:rPr>
              <w:t xml:space="preserve">Draft London Plan (2017), </w:t>
            </w:r>
            <w:r w:rsidR="00E5701D">
              <w:rPr>
                <w:rFonts w:cstheme="minorHAnsi"/>
                <w:sz w:val="20"/>
                <w:szCs w:val="20"/>
              </w:rPr>
              <w:t>Site Allocations DPD.</w:t>
            </w:r>
            <w:r w:rsidR="00685196">
              <w:rPr>
                <w:rFonts w:cstheme="minorHAnsi"/>
                <w:sz w:val="20"/>
                <w:szCs w:val="20"/>
              </w:rPr>
              <w:t xml:space="preserve"> New Local Plan</w:t>
            </w:r>
            <w:r w:rsidR="00451791">
              <w:rPr>
                <w:rFonts w:cstheme="minorHAnsi"/>
                <w:sz w:val="20"/>
                <w:szCs w:val="20"/>
              </w:rPr>
              <w:t>:</w:t>
            </w:r>
            <w:r w:rsidR="00685196">
              <w:rPr>
                <w:rFonts w:cstheme="minorHAnsi"/>
                <w:sz w:val="20"/>
                <w:szCs w:val="20"/>
              </w:rPr>
              <w:t xml:space="preserve"> </w:t>
            </w:r>
            <w:r>
              <w:rPr>
                <w:rFonts w:cstheme="minorHAnsi"/>
                <w:sz w:val="20"/>
                <w:szCs w:val="20"/>
              </w:rPr>
              <w:t xml:space="preserve">LB Barnet undertook a call for </w:t>
            </w:r>
            <w:r w:rsidR="00E5701D">
              <w:rPr>
                <w:rFonts w:cstheme="minorHAnsi"/>
                <w:sz w:val="20"/>
                <w:szCs w:val="20"/>
              </w:rPr>
              <w:t>sites exercise in summer 2017</w:t>
            </w:r>
            <w:r w:rsidR="00451791">
              <w:rPr>
                <w:rFonts w:cstheme="minorHAnsi"/>
                <w:sz w:val="20"/>
                <w:szCs w:val="20"/>
              </w:rPr>
              <w:t>.</w:t>
            </w:r>
            <w:r w:rsidR="00E5701D">
              <w:rPr>
                <w:rFonts w:cstheme="minorHAnsi"/>
                <w:sz w:val="20"/>
                <w:szCs w:val="20"/>
              </w:rPr>
              <w:t xml:space="preserve"> </w:t>
            </w:r>
            <w:r w:rsidR="00451791">
              <w:rPr>
                <w:rFonts w:cstheme="minorHAnsi"/>
                <w:sz w:val="20"/>
                <w:szCs w:val="20"/>
              </w:rPr>
              <w:t>T</w:t>
            </w:r>
            <w:r>
              <w:rPr>
                <w:rFonts w:cstheme="minorHAnsi"/>
                <w:sz w:val="20"/>
                <w:szCs w:val="20"/>
              </w:rPr>
              <w:t>his site was not submitted as it did not meet the</w:t>
            </w:r>
            <w:r w:rsidR="00E5701D">
              <w:rPr>
                <w:rFonts w:cstheme="minorHAnsi"/>
                <w:sz w:val="20"/>
                <w:szCs w:val="20"/>
              </w:rPr>
              <w:t xml:space="preserve"> size criteria. </w:t>
            </w:r>
            <w:r w:rsidR="00146932">
              <w:rPr>
                <w:rFonts w:cstheme="minorHAnsi"/>
                <w:sz w:val="20"/>
                <w:szCs w:val="20"/>
              </w:rPr>
              <w:t>The New Local Plan is due to be published for consultation in Autumn 2018.</w:t>
            </w:r>
          </w:p>
        </w:tc>
      </w:tr>
      <w:tr w:rsidR="00745AD1" w:rsidRPr="00451BDC" w:rsidTr="00D44A01">
        <w:trPr>
          <w:gridAfter w:val="1"/>
          <w:wAfter w:w="5858" w:type="dxa"/>
          <w:trHeight w:val="135"/>
        </w:trPr>
        <w:tc>
          <w:tcPr>
            <w:tcW w:w="1818" w:type="dxa"/>
            <w:gridSpan w:val="2"/>
            <w:shd w:val="clear" w:color="auto" w:fill="DBE5F1" w:themeFill="accent1" w:themeFillTint="33"/>
            <w:vAlign w:val="center"/>
          </w:tcPr>
          <w:p w:rsidR="00745AD1" w:rsidRDefault="00745AD1" w:rsidP="00745AD1">
            <w:pPr>
              <w:rPr>
                <w:rFonts w:cstheme="minorHAnsi"/>
                <w:b/>
                <w:sz w:val="20"/>
                <w:szCs w:val="20"/>
              </w:rPr>
            </w:pPr>
            <w:r>
              <w:rPr>
                <w:rFonts w:cstheme="minorHAnsi"/>
                <w:b/>
                <w:sz w:val="20"/>
                <w:szCs w:val="20"/>
              </w:rPr>
              <w:t>Site Allocations</w:t>
            </w:r>
          </w:p>
        </w:tc>
        <w:tc>
          <w:tcPr>
            <w:tcW w:w="9596" w:type="dxa"/>
            <w:gridSpan w:val="2"/>
            <w:shd w:val="clear" w:color="auto" w:fill="FFFFFF" w:themeFill="background1"/>
            <w:vAlign w:val="center"/>
          </w:tcPr>
          <w:p w:rsidR="00D96ED3" w:rsidRPr="006A2C97" w:rsidRDefault="00522921" w:rsidP="007802AE">
            <w:pPr>
              <w:pStyle w:val="ListParagraph"/>
              <w:numPr>
                <w:ilvl w:val="0"/>
                <w:numId w:val="32"/>
              </w:numPr>
              <w:jc w:val="both"/>
              <w:rPr>
                <w:rFonts w:cstheme="minorHAnsi"/>
                <w:sz w:val="20"/>
                <w:szCs w:val="20"/>
              </w:rPr>
            </w:pPr>
            <w:r>
              <w:rPr>
                <w:rFonts w:cstheme="minorHAnsi"/>
                <w:sz w:val="20"/>
                <w:szCs w:val="20"/>
              </w:rPr>
              <w:t>No site specific allocations</w:t>
            </w:r>
            <w:r w:rsidR="00146932">
              <w:rPr>
                <w:rFonts w:cstheme="minorHAnsi"/>
                <w:sz w:val="20"/>
                <w:szCs w:val="20"/>
              </w:rPr>
              <w:t>.</w:t>
            </w:r>
            <w:r>
              <w:rPr>
                <w:rFonts w:cstheme="minorHAnsi"/>
                <w:sz w:val="20"/>
                <w:szCs w:val="20"/>
              </w:rPr>
              <w:t xml:space="preserve"> </w:t>
            </w:r>
          </w:p>
        </w:tc>
      </w:tr>
      <w:tr w:rsidR="00745AD1" w:rsidRPr="00451BDC" w:rsidTr="00D44A01">
        <w:trPr>
          <w:gridAfter w:val="1"/>
          <w:wAfter w:w="5858" w:type="dxa"/>
          <w:trHeight w:val="550"/>
        </w:trPr>
        <w:tc>
          <w:tcPr>
            <w:tcW w:w="1818" w:type="dxa"/>
            <w:gridSpan w:val="2"/>
            <w:shd w:val="clear" w:color="auto" w:fill="DBE5F1" w:themeFill="accent1" w:themeFillTint="33"/>
            <w:vAlign w:val="center"/>
          </w:tcPr>
          <w:p w:rsidR="00745AD1" w:rsidRDefault="00D44A01" w:rsidP="00D44A01">
            <w:pPr>
              <w:rPr>
                <w:rFonts w:cstheme="minorHAnsi"/>
                <w:b/>
                <w:sz w:val="20"/>
                <w:szCs w:val="20"/>
              </w:rPr>
            </w:pPr>
            <w:r>
              <w:rPr>
                <w:rFonts w:cstheme="minorHAnsi"/>
                <w:b/>
                <w:sz w:val="20"/>
                <w:szCs w:val="20"/>
              </w:rPr>
              <w:t>Housing zone or Opportunity Area</w:t>
            </w:r>
          </w:p>
        </w:tc>
        <w:tc>
          <w:tcPr>
            <w:tcW w:w="9596" w:type="dxa"/>
            <w:gridSpan w:val="2"/>
            <w:shd w:val="clear" w:color="auto" w:fill="FFFFFF" w:themeFill="background1"/>
            <w:vAlign w:val="center"/>
          </w:tcPr>
          <w:p w:rsidR="00745AD1" w:rsidRPr="006A2C97" w:rsidRDefault="00857E1A" w:rsidP="00D310E3">
            <w:pPr>
              <w:pStyle w:val="ListParagraph"/>
              <w:numPr>
                <w:ilvl w:val="0"/>
                <w:numId w:val="32"/>
              </w:numPr>
              <w:jc w:val="both"/>
              <w:rPr>
                <w:rFonts w:cstheme="minorHAnsi"/>
                <w:sz w:val="20"/>
                <w:szCs w:val="20"/>
              </w:rPr>
            </w:pPr>
            <w:r>
              <w:rPr>
                <w:rFonts w:cstheme="minorHAnsi"/>
                <w:sz w:val="20"/>
                <w:szCs w:val="20"/>
              </w:rPr>
              <w:t>No</w:t>
            </w:r>
          </w:p>
        </w:tc>
      </w:tr>
      <w:tr w:rsidR="00745AD1" w:rsidRPr="00451BDC" w:rsidTr="00D44A01">
        <w:trPr>
          <w:gridAfter w:val="1"/>
          <w:wAfter w:w="5858" w:type="dxa"/>
          <w:trHeight w:val="135"/>
        </w:trPr>
        <w:tc>
          <w:tcPr>
            <w:tcW w:w="1818" w:type="dxa"/>
            <w:gridSpan w:val="2"/>
            <w:shd w:val="clear" w:color="auto" w:fill="DBE5F1" w:themeFill="accent1" w:themeFillTint="33"/>
            <w:vAlign w:val="center"/>
          </w:tcPr>
          <w:p w:rsidR="00745AD1" w:rsidRDefault="00745AD1" w:rsidP="00745AD1">
            <w:pPr>
              <w:rPr>
                <w:rFonts w:cstheme="minorHAnsi"/>
                <w:b/>
                <w:sz w:val="20"/>
                <w:szCs w:val="20"/>
              </w:rPr>
            </w:pPr>
            <w:r>
              <w:rPr>
                <w:rFonts w:cstheme="minorHAnsi"/>
                <w:b/>
                <w:sz w:val="20"/>
                <w:szCs w:val="20"/>
              </w:rPr>
              <w:t>Heritage Designations</w:t>
            </w:r>
          </w:p>
        </w:tc>
        <w:tc>
          <w:tcPr>
            <w:tcW w:w="9596" w:type="dxa"/>
            <w:gridSpan w:val="2"/>
            <w:shd w:val="clear" w:color="auto" w:fill="FFFFFF" w:themeFill="background1"/>
            <w:vAlign w:val="center"/>
          </w:tcPr>
          <w:p w:rsidR="00745AD1" w:rsidRPr="006A2C97" w:rsidRDefault="00A41B94" w:rsidP="00D44A01">
            <w:pPr>
              <w:pStyle w:val="ListParagraph"/>
              <w:numPr>
                <w:ilvl w:val="0"/>
                <w:numId w:val="32"/>
              </w:numPr>
              <w:jc w:val="both"/>
              <w:rPr>
                <w:rFonts w:cstheme="minorHAnsi"/>
                <w:sz w:val="20"/>
                <w:szCs w:val="20"/>
              </w:rPr>
            </w:pPr>
            <w:r>
              <w:rPr>
                <w:rFonts w:cstheme="minorHAnsi"/>
                <w:sz w:val="20"/>
                <w:szCs w:val="20"/>
              </w:rPr>
              <w:t>None</w:t>
            </w:r>
          </w:p>
        </w:tc>
      </w:tr>
      <w:tr w:rsidR="00745AD1" w:rsidRPr="00451BDC" w:rsidTr="00D44A01">
        <w:trPr>
          <w:gridAfter w:val="1"/>
          <w:wAfter w:w="5858" w:type="dxa"/>
          <w:trHeight w:val="135"/>
        </w:trPr>
        <w:tc>
          <w:tcPr>
            <w:tcW w:w="1818" w:type="dxa"/>
            <w:gridSpan w:val="2"/>
            <w:shd w:val="clear" w:color="auto" w:fill="DBE5F1" w:themeFill="accent1" w:themeFillTint="33"/>
            <w:vAlign w:val="center"/>
          </w:tcPr>
          <w:p w:rsidR="00745AD1" w:rsidRPr="00B9417D" w:rsidRDefault="00745AD1" w:rsidP="00745AD1">
            <w:pPr>
              <w:rPr>
                <w:rFonts w:cstheme="minorHAnsi"/>
                <w:b/>
                <w:sz w:val="20"/>
                <w:szCs w:val="20"/>
              </w:rPr>
            </w:pPr>
            <w:r>
              <w:rPr>
                <w:rFonts w:cstheme="minorHAnsi"/>
                <w:b/>
                <w:sz w:val="20"/>
                <w:szCs w:val="20"/>
              </w:rPr>
              <w:lastRenderedPageBreak/>
              <w:t>Flood Zone</w:t>
            </w:r>
          </w:p>
        </w:tc>
        <w:tc>
          <w:tcPr>
            <w:tcW w:w="9596" w:type="dxa"/>
            <w:gridSpan w:val="2"/>
            <w:shd w:val="clear" w:color="auto" w:fill="FFFFFF" w:themeFill="background1"/>
            <w:vAlign w:val="center"/>
          </w:tcPr>
          <w:p w:rsidR="00745AD1" w:rsidRPr="006A2C97" w:rsidRDefault="00205A8D" w:rsidP="000957E6">
            <w:pPr>
              <w:pStyle w:val="ListParagraph"/>
              <w:numPr>
                <w:ilvl w:val="0"/>
                <w:numId w:val="32"/>
              </w:numPr>
              <w:jc w:val="both"/>
              <w:rPr>
                <w:rFonts w:cstheme="minorHAnsi"/>
                <w:sz w:val="20"/>
                <w:szCs w:val="20"/>
              </w:rPr>
            </w:pPr>
            <w:r>
              <w:rPr>
                <w:rFonts w:cstheme="minorHAnsi"/>
                <w:sz w:val="20"/>
                <w:szCs w:val="20"/>
              </w:rPr>
              <w:t>No</w:t>
            </w:r>
          </w:p>
        </w:tc>
      </w:tr>
      <w:tr w:rsidR="00745AD1" w:rsidRPr="00451BDC" w:rsidTr="00D44A01">
        <w:trPr>
          <w:gridAfter w:val="1"/>
          <w:wAfter w:w="5858" w:type="dxa"/>
          <w:trHeight w:val="135"/>
        </w:trPr>
        <w:tc>
          <w:tcPr>
            <w:tcW w:w="1818" w:type="dxa"/>
            <w:gridSpan w:val="2"/>
            <w:shd w:val="clear" w:color="auto" w:fill="DBE5F1" w:themeFill="accent1" w:themeFillTint="33"/>
            <w:vAlign w:val="center"/>
          </w:tcPr>
          <w:p w:rsidR="00745AD1" w:rsidRDefault="00745AD1" w:rsidP="00745AD1">
            <w:pPr>
              <w:rPr>
                <w:rFonts w:cstheme="minorHAnsi"/>
                <w:b/>
                <w:sz w:val="20"/>
                <w:szCs w:val="20"/>
              </w:rPr>
            </w:pPr>
            <w:r>
              <w:rPr>
                <w:rFonts w:cstheme="minorHAnsi"/>
                <w:b/>
                <w:sz w:val="20"/>
                <w:szCs w:val="20"/>
              </w:rPr>
              <w:t xml:space="preserve">Ecological Designations </w:t>
            </w:r>
          </w:p>
        </w:tc>
        <w:tc>
          <w:tcPr>
            <w:tcW w:w="9596" w:type="dxa"/>
            <w:gridSpan w:val="2"/>
            <w:shd w:val="clear" w:color="auto" w:fill="FFFFFF" w:themeFill="background1"/>
            <w:vAlign w:val="center"/>
          </w:tcPr>
          <w:p w:rsidR="00745AD1" w:rsidRPr="006A2C97" w:rsidRDefault="00A41B94" w:rsidP="007802AE">
            <w:pPr>
              <w:pStyle w:val="ListParagraph"/>
              <w:numPr>
                <w:ilvl w:val="0"/>
                <w:numId w:val="32"/>
              </w:numPr>
              <w:jc w:val="both"/>
              <w:rPr>
                <w:rFonts w:cstheme="minorHAnsi"/>
                <w:sz w:val="20"/>
                <w:szCs w:val="20"/>
              </w:rPr>
            </w:pPr>
            <w:r>
              <w:rPr>
                <w:rFonts w:cstheme="minorHAnsi"/>
                <w:sz w:val="20"/>
                <w:szCs w:val="20"/>
              </w:rPr>
              <w:t xml:space="preserve">None, but there are a number of trees on site. </w:t>
            </w:r>
          </w:p>
        </w:tc>
      </w:tr>
      <w:tr w:rsidR="00745AD1" w:rsidRPr="00451BDC" w:rsidTr="00D44A01">
        <w:trPr>
          <w:gridAfter w:val="1"/>
          <w:wAfter w:w="5858" w:type="dxa"/>
          <w:trHeight w:val="135"/>
        </w:trPr>
        <w:tc>
          <w:tcPr>
            <w:tcW w:w="1818" w:type="dxa"/>
            <w:gridSpan w:val="2"/>
            <w:shd w:val="clear" w:color="auto" w:fill="DBE5F1" w:themeFill="accent1" w:themeFillTint="33"/>
            <w:vAlign w:val="center"/>
          </w:tcPr>
          <w:p w:rsidR="00745AD1" w:rsidRDefault="00745AD1" w:rsidP="00745AD1">
            <w:pPr>
              <w:rPr>
                <w:rFonts w:cstheme="minorHAnsi"/>
                <w:b/>
                <w:sz w:val="20"/>
                <w:szCs w:val="20"/>
              </w:rPr>
            </w:pPr>
            <w:r>
              <w:rPr>
                <w:rFonts w:cstheme="minorHAnsi"/>
                <w:b/>
                <w:sz w:val="20"/>
                <w:szCs w:val="20"/>
              </w:rPr>
              <w:t>PTAL</w:t>
            </w:r>
          </w:p>
        </w:tc>
        <w:tc>
          <w:tcPr>
            <w:tcW w:w="9596" w:type="dxa"/>
            <w:gridSpan w:val="2"/>
            <w:shd w:val="clear" w:color="auto" w:fill="FFFFFF" w:themeFill="background1"/>
            <w:vAlign w:val="center"/>
          </w:tcPr>
          <w:p w:rsidR="00745AD1" w:rsidRPr="006A2C97" w:rsidRDefault="00522921" w:rsidP="000957E6">
            <w:pPr>
              <w:pStyle w:val="ListParagraph"/>
              <w:numPr>
                <w:ilvl w:val="0"/>
                <w:numId w:val="32"/>
              </w:numPr>
              <w:jc w:val="both"/>
              <w:rPr>
                <w:rFonts w:cstheme="minorHAnsi"/>
                <w:sz w:val="20"/>
                <w:szCs w:val="20"/>
              </w:rPr>
            </w:pPr>
            <w:r>
              <w:rPr>
                <w:rFonts w:cstheme="minorHAnsi"/>
                <w:sz w:val="20"/>
                <w:szCs w:val="20"/>
              </w:rPr>
              <w:t>1b</w:t>
            </w:r>
          </w:p>
        </w:tc>
      </w:tr>
      <w:tr w:rsidR="00745AD1" w:rsidRPr="00451BDC" w:rsidTr="00D44A01">
        <w:trPr>
          <w:gridAfter w:val="1"/>
          <w:wAfter w:w="5858" w:type="dxa"/>
          <w:trHeight w:val="135"/>
        </w:trPr>
        <w:tc>
          <w:tcPr>
            <w:tcW w:w="1818" w:type="dxa"/>
            <w:gridSpan w:val="2"/>
            <w:shd w:val="clear" w:color="auto" w:fill="DBE5F1" w:themeFill="accent1" w:themeFillTint="33"/>
            <w:vAlign w:val="center"/>
          </w:tcPr>
          <w:p w:rsidR="00745AD1" w:rsidRDefault="00745AD1" w:rsidP="00745AD1">
            <w:pPr>
              <w:rPr>
                <w:rFonts w:cstheme="minorHAnsi"/>
                <w:b/>
                <w:sz w:val="20"/>
                <w:szCs w:val="20"/>
              </w:rPr>
            </w:pPr>
            <w:r>
              <w:rPr>
                <w:rFonts w:cstheme="minorHAnsi"/>
                <w:b/>
                <w:sz w:val="20"/>
                <w:szCs w:val="20"/>
              </w:rPr>
              <w:t>Tall buildings permitted</w:t>
            </w:r>
          </w:p>
        </w:tc>
        <w:tc>
          <w:tcPr>
            <w:tcW w:w="9596" w:type="dxa"/>
            <w:gridSpan w:val="2"/>
            <w:shd w:val="clear" w:color="auto" w:fill="FFFFFF" w:themeFill="background1"/>
            <w:vAlign w:val="center"/>
          </w:tcPr>
          <w:p w:rsidR="0091518A" w:rsidRPr="006A2C97" w:rsidRDefault="00272B23" w:rsidP="00E5701D">
            <w:pPr>
              <w:pStyle w:val="ListParagraph"/>
              <w:numPr>
                <w:ilvl w:val="0"/>
                <w:numId w:val="32"/>
              </w:numPr>
              <w:jc w:val="both"/>
              <w:rPr>
                <w:rFonts w:cstheme="minorHAnsi"/>
                <w:color w:val="FF0000"/>
                <w:sz w:val="20"/>
                <w:szCs w:val="20"/>
              </w:rPr>
            </w:pPr>
            <w:r>
              <w:rPr>
                <w:rFonts w:cstheme="minorHAnsi"/>
                <w:sz w:val="20"/>
                <w:szCs w:val="20"/>
              </w:rPr>
              <w:t>The site</w:t>
            </w:r>
            <w:r w:rsidRPr="00381DB0">
              <w:rPr>
                <w:rFonts w:cstheme="minorHAnsi"/>
                <w:sz w:val="20"/>
                <w:szCs w:val="20"/>
              </w:rPr>
              <w:t xml:space="preserve"> does not fall within an area deemed suitable for tall buildings (greater than 8 storeys) (Policy CS5 and DM05). The sites context and surrounding area, which is primar</w:t>
            </w:r>
            <w:r>
              <w:rPr>
                <w:rFonts w:cstheme="minorHAnsi"/>
                <w:sz w:val="20"/>
                <w:szCs w:val="20"/>
              </w:rPr>
              <w:t>i</w:t>
            </w:r>
            <w:r w:rsidR="00E5701D">
              <w:rPr>
                <w:rFonts w:cstheme="minorHAnsi"/>
                <w:sz w:val="20"/>
                <w:szCs w:val="20"/>
              </w:rPr>
              <w:t>ly two storey</w:t>
            </w:r>
            <w:r w:rsidRPr="00381DB0">
              <w:rPr>
                <w:rFonts w:cstheme="minorHAnsi"/>
                <w:sz w:val="20"/>
                <w:szCs w:val="20"/>
              </w:rPr>
              <w:t xml:space="preserve"> detached properties, do</w:t>
            </w:r>
            <w:r>
              <w:rPr>
                <w:rFonts w:cstheme="minorHAnsi"/>
                <w:sz w:val="20"/>
                <w:szCs w:val="20"/>
              </w:rPr>
              <w:t>es</w:t>
            </w:r>
            <w:r w:rsidRPr="00381DB0">
              <w:rPr>
                <w:rFonts w:cstheme="minorHAnsi"/>
                <w:sz w:val="20"/>
                <w:szCs w:val="20"/>
              </w:rPr>
              <w:t xml:space="preserve"> not make the site an appropriate location for tall buildings. In line with Policy DM01 development should respect the appearance, mass, scale and height of the surrounding area.</w:t>
            </w:r>
            <w:r w:rsidR="00A41B94" w:rsidRPr="0053625D">
              <w:rPr>
                <w:rFonts w:cstheme="minorHAnsi"/>
                <w:color w:val="FF0000"/>
                <w:sz w:val="20"/>
                <w:szCs w:val="20"/>
              </w:rPr>
              <w:t xml:space="preserve">    </w:t>
            </w:r>
          </w:p>
        </w:tc>
      </w:tr>
      <w:tr w:rsidR="00745AD1" w:rsidRPr="00451BDC" w:rsidTr="00D44A01">
        <w:trPr>
          <w:gridAfter w:val="1"/>
          <w:wAfter w:w="5858" w:type="dxa"/>
          <w:trHeight w:val="135"/>
        </w:trPr>
        <w:tc>
          <w:tcPr>
            <w:tcW w:w="1818" w:type="dxa"/>
            <w:gridSpan w:val="2"/>
            <w:shd w:val="clear" w:color="auto" w:fill="DBE5F1" w:themeFill="accent1" w:themeFillTint="33"/>
            <w:vAlign w:val="center"/>
          </w:tcPr>
          <w:p w:rsidR="00745AD1" w:rsidRDefault="00745AD1" w:rsidP="00745AD1">
            <w:pPr>
              <w:rPr>
                <w:rFonts w:cstheme="minorHAnsi"/>
                <w:b/>
                <w:sz w:val="20"/>
                <w:szCs w:val="20"/>
              </w:rPr>
            </w:pPr>
            <w:r>
              <w:rPr>
                <w:rFonts w:cstheme="minorHAnsi"/>
                <w:b/>
                <w:sz w:val="20"/>
                <w:szCs w:val="20"/>
              </w:rPr>
              <w:t>Car parking standards</w:t>
            </w:r>
          </w:p>
        </w:tc>
        <w:tc>
          <w:tcPr>
            <w:tcW w:w="9596" w:type="dxa"/>
            <w:gridSpan w:val="2"/>
            <w:shd w:val="clear" w:color="auto" w:fill="FFFFFF" w:themeFill="background1"/>
            <w:vAlign w:val="center"/>
          </w:tcPr>
          <w:p w:rsidR="00CA4D2A" w:rsidRPr="006A2C97" w:rsidRDefault="00376FA7" w:rsidP="008409C2">
            <w:pPr>
              <w:pStyle w:val="ListParagraph"/>
              <w:numPr>
                <w:ilvl w:val="0"/>
                <w:numId w:val="31"/>
              </w:numPr>
              <w:jc w:val="both"/>
              <w:rPr>
                <w:rFonts w:cstheme="minorHAnsi"/>
                <w:color w:val="FF0000"/>
                <w:sz w:val="20"/>
                <w:szCs w:val="20"/>
              </w:rPr>
            </w:pPr>
            <w:r w:rsidRPr="00EC2D39">
              <w:rPr>
                <w:rFonts w:cstheme="minorHAnsi"/>
                <w:sz w:val="20"/>
                <w:szCs w:val="20"/>
              </w:rPr>
              <w:t>Car parking standards for residential properties are: maximum 2 to 1.5 spaces per unit for detached and semi detached houses and flats (4 or more bedrooms), 1.5 to 1 space per unit for terraces houses and flats (2 to 3 bedrooms); and 1 to less than 1 space per unit for development consisting mainly of flats (1 bedroom). In line with Policy DM17 there may be scope f</w:t>
            </w:r>
            <w:r w:rsidR="00522921">
              <w:rPr>
                <w:rFonts w:cstheme="minorHAnsi"/>
                <w:sz w:val="20"/>
                <w:szCs w:val="20"/>
              </w:rPr>
              <w:t>or a development with limited or</w:t>
            </w:r>
            <w:r w:rsidRPr="00EC2D39">
              <w:rPr>
                <w:rFonts w:cstheme="minorHAnsi"/>
                <w:sz w:val="20"/>
                <w:szCs w:val="20"/>
              </w:rPr>
              <w:t xml:space="preserve"> no parking where it is demonstrated that there is sufficient on street capacity</w:t>
            </w:r>
            <w:r w:rsidR="008409C2">
              <w:rPr>
                <w:rFonts w:cstheme="minorHAnsi"/>
                <w:sz w:val="20"/>
                <w:szCs w:val="20"/>
              </w:rPr>
              <w:t xml:space="preserve">. </w:t>
            </w:r>
          </w:p>
        </w:tc>
      </w:tr>
      <w:tr w:rsidR="00745AD1" w:rsidRPr="00451BDC" w:rsidTr="00D44A01">
        <w:trPr>
          <w:gridAfter w:val="1"/>
          <w:wAfter w:w="5858" w:type="dxa"/>
          <w:trHeight w:val="135"/>
        </w:trPr>
        <w:tc>
          <w:tcPr>
            <w:tcW w:w="1818" w:type="dxa"/>
            <w:gridSpan w:val="2"/>
            <w:shd w:val="clear" w:color="auto" w:fill="DBE5F1" w:themeFill="accent1" w:themeFillTint="33"/>
            <w:vAlign w:val="center"/>
          </w:tcPr>
          <w:p w:rsidR="00745AD1" w:rsidRDefault="00745AD1" w:rsidP="00745AD1">
            <w:pPr>
              <w:rPr>
                <w:rFonts w:cstheme="minorHAnsi"/>
                <w:b/>
                <w:sz w:val="20"/>
                <w:szCs w:val="20"/>
              </w:rPr>
            </w:pPr>
            <w:r>
              <w:rPr>
                <w:rFonts w:cstheme="minorHAnsi"/>
                <w:b/>
                <w:sz w:val="20"/>
                <w:szCs w:val="20"/>
              </w:rPr>
              <w:t>LPA affordable housing target</w:t>
            </w:r>
          </w:p>
        </w:tc>
        <w:tc>
          <w:tcPr>
            <w:tcW w:w="9596" w:type="dxa"/>
            <w:gridSpan w:val="2"/>
            <w:shd w:val="clear" w:color="auto" w:fill="FFFFFF" w:themeFill="background1"/>
            <w:vAlign w:val="center"/>
          </w:tcPr>
          <w:tbl>
            <w:tblPr>
              <w:tblStyle w:val="TableGrid"/>
              <w:tblpPr w:leftFromText="180" w:rightFromText="180" w:vertAnchor="page" w:horzAnchor="margin" w:tblpXSpec="center" w:tblpY="139"/>
              <w:tblOverlap w:val="never"/>
              <w:tblW w:w="8365" w:type="dxa"/>
              <w:tblLayout w:type="fixed"/>
              <w:tblLook w:val="04A0" w:firstRow="1" w:lastRow="0" w:firstColumn="1" w:lastColumn="0" w:noHBand="0" w:noVBand="1"/>
            </w:tblPr>
            <w:tblGrid>
              <w:gridCol w:w="2091"/>
              <w:gridCol w:w="2091"/>
              <w:gridCol w:w="2091"/>
              <w:gridCol w:w="2092"/>
            </w:tblGrid>
            <w:tr w:rsidR="00522921" w:rsidTr="00E5701D">
              <w:trPr>
                <w:trHeight w:val="1119"/>
              </w:trPr>
              <w:tc>
                <w:tcPr>
                  <w:tcW w:w="2091" w:type="dxa"/>
                </w:tcPr>
                <w:p w:rsidR="00522921" w:rsidRPr="00F33CC7" w:rsidRDefault="00522921" w:rsidP="00522921">
                  <w:pPr>
                    <w:contextualSpacing/>
                    <w:rPr>
                      <w:rFonts w:cstheme="minorHAnsi"/>
                      <w:b/>
                      <w:sz w:val="20"/>
                      <w:szCs w:val="20"/>
                    </w:rPr>
                  </w:pPr>
                  <w:r w:rsidRPr="00F33CC7">
                    <w:rPr>
                      <w:rFonts w:cstheme="minorHAnsi"/>
                      <w:b/>
                      <w:sz w:val="20"/>
                      <w:szCs w:val="20"/>
                    </w:rPr>
                    <w:t>Threshold</w:t>
                  </w:r>
                </w:p>
              </w:tc>
              <w:tc>
                <w:tcPr>
                  <w:tcW w:w="2091" w:type="dxa"/>
                </w:tcPr>
                <w:p w:rsidR="00522921" w:rsidRPr="00F33CC7" w:rsidRDefault="00522921" w:rsidP="00522921">
                  <w:pPr>
                    <w:contextualSpacing/>
                    <w:rPr>
                      <w:rFonts w:cstheme="minorHAnsi"/>
                      <w:b/>
                      <w:sz w:val="20"/>
                      <w:szCs w:val="20"/>
                    </w:rPr>
                  </w:pPr>
                  <w:r w:rsidRPr="00F33CC7">
                    <w:rPr>
                      <w:rFonts w:cstheme="minorHAnsi"/>
                      <w:b/>
                      <w:sz w:val="20"/>
                      <w:szCs w:val="20"/>
                    </w:rPr>
                    <w:t>Affordable Housing target (unit)</w:t>
                  </w:r>
                </w:p>
              </w:tc>
              <w:tc>
                <w:tcPr>
                  <w:tcW w:w="2091" w:type="dxa"/>
                </w:tcPr>
                <w:p w:rsidR="00522921" w:rsidRPr="00F33CC7" w:rsidRDefault="00522921" w:rsidP="00522921">
                  <w:pPr>
                    <w:contextualSpacing/>
                    <w:rPr>
                      <w:rFonts w:cstheme="minorHAnsi"/>
                      <w:b/>
                      <w:sz w:val="20"/>
                      <w:szCs w:val="20"/>
                    </w:rPr>
                  </w:pPr>
                  <w:r w:rsidRPr="00F33CC7">
                    <w:rPr>
                      <w:rFonts w:cstheme="minorHAnsi"/>
                      <w:b/>
                      <w:sz w:val="20"/>
                      <w:szCs w:val="20"/>
                    </w:rPr>
                    <w:t>Affordable Housing Tenure Split</w:t>
                  </w:r>
                </w:p>
              </w:tc>
              <w:tc>
                <w:tcPr>
                  <w:tcW w:w="2092" w:type="dxa"/>
                </w:tcPr>
                <w:p w:rsidR="00522921" w:rsidRPr="00F33CC7" w:rsidRDefault="00522921" w:rsidP="00522921">
                  <w:pPr>
                    <w:contextualSpacing/>
                    <w:rPr>
                      <w:rFonts w:cstheme="minorHAnsi"/>
                      <w:b/>
                      <w:sz w:val="20"/>
                      <w:szCs w:val="20"/>
                    </w:rPr>
                  </w:pPr>
                  <w:r w:rsidRPr="00F33CC7">
                    <w:rPr>
                      <w:rFonts w:cstheme="minorHAnsi"/>
                      <w:b/>
                      <w:sz w:val="20"/>
                      <w:szCs w:val="20"/>
                    </w:rPr>
                    <w:t>Provision Requirement</w:t>
                  </w:r>
                </w:p>
              </w:tc>
            </w:tr>
            <w:tr w:rsidR="00522921" w:rsidTr="00E5701D">
              <w:trPr>
                <w:trHeight w:val="807"/>
              </w:trPr>
              <w:tc>
                <w:tcPr>
                  <w:tcW w:w="2091" w:type="dxa"/>
                </w:tcPr>
                <w:p w:rsidR="00522921" w:rsidRPr="000D3509" w:rsidRDefault="00522921" w:rsidP="00522921">
                  <w:pPr>
                    <w:contextualSpacing/>
                    <w:rPr>
                      <w:rFonts w:cstheme="minorHAnsi"/>
                      <w:b/>
                      <w:sz w:val="20"/>
                      <w:szCs w:val="20"/>
                    </w:rPr>
                  </w:pPr>
                  <w:r w:rsidRPr="000D3509">
                    <w:rPr>
                      <w:rFonts w:cstheme="minorHAnsi"/>
                      <w:b/>
                      <w:sz w:val="20"/>
                      <w:szCs w:val="20"/>
                    </w:rPr>
                    <w:t xml:space="preserve">10 units of more or </w:t>
                  </w:r>
                  <w:r>
                    <w:rPr>
                      <w:rFonts w:cstheme="minorHAnsi"/>
                      <w:b/>
                      <w:sz w:val="20"/>
                      <w:szCs w:val="20"/>
                    </w:rPr>
                    <w:t>a site greater than 0.4 ha</w:t>
                  </w:r>
                </w:p>
              </w:tc>
              <w:tc>
                <w:tcPr>
                  <w:tcW w:w="2091" w:type="dxa"/>
                </w:tcPr>
                <w:p w:rsidR="00522921" w:rsidRDefault="00522921" w:rsidP="00522921">
                  <w:pPr>
                    <w:contextualSpacing/>
                    <w:rPr>
                      <w:rFonts w:cstheme="minorHAnsi"/>
                      <w:sz w:val="20"/>
                      <w:szCs w:val="20"/>
                    </w:rPr>
                  </w:pPr>
                  <w:r>
                    <w:rPr>
                      <w:rFonts w:cstheme="minorHAnsi"/>
                      <w:sz w:val="20"/>
                      <w:szCs w:val="20"/>
                    </w:rPr>
                    <w:t>40%</w:t>
                  </w:r>
                </w:p>
              </w:tc>
              <w:tc>
                <w:tcPr>
                  <w:tcW w:w="2091" w:type="dxa"/>
                </w:tcPr>
                <w:p w:rsidR="00522921" w:rsidRDefault="00522921" w:rsidP="00522921">
                  <w:pPr>
                    <w:contextualSpacing/>
                    <w:rPr>
                      <w:rFonts w:cstheme="minorHAnsi"/>
                      <w:sz w:val="20"/>
                      <w:szCs w:val="20"/>
                    </w:rPr>
                  </w:pPr>
                  <w:r>
                    <w:rPr>
                      <w:rFonts w:cstheme="minorHAnsi"/>
                      <w:sz w:val="20"/>
                      <w:szCs w:val="20"/>
                    </w:rPr>
                    <w:t xml:space="preserve">60% Social Rented and 40% Intermediate </w:t>
                  </w:r>
                </w:p>
              </w:tc>
              <w:tc>
                <w:tcPr>
                  <w:tcW w:w="2092" w:type="dxa"/>
                </w:tcPr>
                <w:p w:rsidR="00522921" w:rsidRDefault="00522921" w:rsidP="00522921">
                  <w:pPr>
                    <w:contextualSpacing/>
                    <w:rPr>
                      <w:rFonts w:cstheme="minorHAnsi"/>
                      <w:sz w:val="20"/>
                      <w:szCs w:val="20"/>
                    </w:rPr>
                  </w:pPr>
                  <w:r>
                    <w:rPr>
                      <w:rFonts w:cstheme="minorHAnsi"/>
                      <w:sz w:val="20"/>
                      <w:szCs w:val="20"/>
                    </w:rPr>
                    <w:t xml:space="preserve">On site preferred </w:t>
                  </w:r>
                </w:p>
              </w:tc>
            </w:tr>
            <w:tr w:rsidR="00522921" w:rsidTr="00E5701D">
              <w:trPr>
                <w:trHeight w:val="807"/>
              </w:trPr>
              <w:tc>
                <w:tcPr>
                  <w:tcW w:w="2091" w:type="dxa"/>
                </w:tcPr>
                <w:p w:rsidR="00522921" w:rsidRPr="000D3509" w:rsidRDefault="00522921" w:rsidP="00522921">
                  <w:pPr>
                    <w:contextualSpacing/>
                    <w:rPr>
                      <w:rFonts w:cstheme="minorHAnsi"/>
                      <w:b/>
                      <w:sz w:val="20"/>
                      <w:szCs w:val="20"/>
                    </w:rPr>
                  </w:pPr>
                  <w:r>
                    <w:rPr>
                      <w:rFonts w:cstheme="minorHAnsi"/>
                      <w:b/>
                      <w:sz w:val="20"/>
                      <w:szCs w:val="20"/>
                    </w:rPr>
                    <w:t>9 units or less, or less than 0.4 ha</w:t>
                  </w:r>
                </w:p>
              </w:tc>
              <w:tc>
                <w:tcPr>
                  <w:tcW w:w="2091" w:type="dxa"/>
                </w:tcPr>
                <w:p w:rsidR="00522921" w:rsidRDefault="00522921" w:rsidP="00522921">
                  <w:pPr>
                    <w:contextualSpacing/>
                    <w:rPr>
                      <w:rFonts w:cstheme="minorHAnsi"/>
                      <w:sz w:val="20"/>
                      <w:szCs w:val="20"/>
                    </w:rPr>
                  </w:pPr>
                  <w:r>
                    <w:rPr>
                      <w:rFonts w:cstheme="minorHAnsi"/>
                      <w:sz w:val="20"/>
                      <w:szCs w:val="20"/>
                    </w:rPr>
                    <w:t>n/a</w:t>
                  </w:r>
                </w:p>
              </w:tc>
              <w:tc>
                <w:tcPr>
                  <w:tcW w:w="2091" w:type="dxa"/>
                </w:tcPr>
                <w:p w:rsidR="00522921" w:rsidRDefault="00522921" w:rsidP="00522921">
                  <w:pPr>
                    <w:contextualSpacing/>
                    <w:rPr>
                      <w:rFonts w:cstheme="minorHAnsi"/>
                      <w:sz w:val="20"/>
                      <w:szCs w:val="20"/>
                    </w:rPr>
                  </w:pPr>
                  <w:r>
                    <w:rPr>
                      <w:rFonts w:cstheme="minorHAnsi"/>
                      <w:sz w:val="20"/>
                      <w:szCs w:val="20"/>
                    </w:rPr>
                    <w:t>n/a</w:t>
                  </w:r>
                </w:p>
              </w:tc>
              <w:tc>
                <w:tcPr>
                  <w:tcW w:w="2092" w:type="dxa"/>
                </w:tcPr>
                <w:p w:rsidR="00522921" w:rsidRDefault="00522921" w:rsidP="00522921">
                  <w:pPr>
                    <w:contextualSpacing/>
                    <w:rPr>
                      <w:rFonts w:cstheme="minorHAnsi"/>
                      <w:sz w:val="20"/>
                      <w:szCs w:val="20"/>
                    </w:rPr>
                  </w:pPr>
                  <w:r>
                    <w:rPr>
                      <w:rFonts w:cstheme="minorHAnsi"/>
                      <w:sz w:val="20"/>
                      <w:szCs w:val="20"/>
                    </w:rPr>
                    <w:t xml:space="preserve">No policy requirement </w:t>
                  </w:r>
                </w:p>
              </w:tc>
            </w:tr>
          </w:tbl>
          <w:p w:rsidR="00E5701D" w:rsidRDefault="00E5701D" w:rsidP="00D44A01">
            <w:pPr>
              <w:contextualSpacing/>
              <w:rPr>
                <w:rFonts w:cstheme="minorHAnsi"/>
                <w:sz w:val="20"/>
                <w:szCs w:val="20"/>
              </w:rPr>
            </w:pPr>
          </w:p>
          <w:p w:rsidR="00E5701D" w:rsidRPr="008B42C8" w:rsidRDefault="00E5701D" w:rsidP="00D44A01">
            <w:pPr>
              <w:contextualSpacing/>
              <w:rPr>
                <w:rFonts w:cstheme="minorHAnsi"/>
                <w:sz w:val="20"/>
                <w:szCs w:val="20"/>
              </w:rPr>
            </w:pPr>
          </w:p>
        </w:tc>
      </w:tr>
      <w:tr w:rsidR="00745AD1" w:rsidRPr="00451BDC" w:rsidTr="00D44A01">
        <w:trPr>
          <w:gridAfter w:val="1"/>
          <w:wAfter w:w="5858" w:type="dxa"/>
          <w:trHeight w:val="1113"/>
        </w:trPr>
        <w:tc>
          <w:tcPr>
            <w:tcW w:w="1818" w:type="dxa"/>
            <w:gridSpan w:val="2"/>
            <w:shd w:val="clear" w:color="auto" w:fill="DBE5F1" w:themeFill="accent1" w:themeFillTint="33"/>
            <w:vAlign w:val="center"/>
          </w:tcPr>
          <w:p w:rsidR="00745AD1" w:rsidRDefault="00745AD1" w:rsidP="00745AD1">
            <w:pPr>
              <w:rPr>
                <w:rFonts w:cstheme="minorHAnsi"/>
                <w:b/>
                <w:sz w:val="20"/>
                <w:szCs w:val="20"/>
              </w:rPr>
            </w:pPr>
            <w:r>
              <w:rPr>
                <w:rFonts w:cstheme="minorHAnsi"/>
                <w:b/>
                <w:sz w:val="20"/>
                <w:szCs w:val="20"/>
              </w:rPr>
              <w:t>Other</w:t>
            </w:r>
          </w:p>
        </w:tc>
        <w:tc>
          <w:tcPr>
            <w:tcW w:w="9596" w:type="dxa"/>
            <w:gridSpan w:val="2"/>
            <w:shd w:val="clear" w:color="auto" w:fill="FFFFFF" w:themeFill="background1"/>
            <w:vAlign w:val="center"/>
          </w:tcPr>
          <w:p w:rsidR="00D367F9" w:rsidRDefault="00D367F9" w:rsidP="00D367F9">
            <w:pPr>
              <w:numPr>
                <w:ilvl w:val="0"/>
                <w:numId w:val="30"/>
              </w:numPr>
              <w:contextualSpacing/>
              <w:jc w:val="both"/>
              <w:rPr>
                <w:rFonts w:cstheme="minorHAnsi"/>
                <w:sz w:val="20"/>
                <w:szCs w:val="20"/>
              </w:rPr>
            </w:pPr>
            <w:r>
              <w:rPr>
                <w:rFonts w:cstheme="minorHAnsi"/>
                <w:sz w:val="20"/>
                <w:szCs w:val="20"/>
              </w:rPr>
              <w:t xml:space="preserve">The site was previously developed with an extension of the adjacent row of terraces. The end of terrace unit was demolished after 1955. </w:t>
            </w:r>
          </w:p>
          <w:p w:rsidR="002F6CE5" w:rsidRDefault="00D367F9" w:rsidP="00D367F9">
            <w:pPr>
              <w:numPr>
                <w:ilvl w:val="0"/>
                <w:numId w:val="30"/>
              </w:numPr>
              <w:contextualSpacing/>
              <w:jc w:val="both"/>
              <w:rPr>
                <w:rFonts w:cstheme="minorHAnsi"/>
                <w:sz w:val="20"/>
                <w:szCs w:val="20"/>
              </w:rPr>
            </w:pPr>
            <w:r>
              <w:rPr>
                <w:rFonts w:cstheme="minorHAnsi"/>
                <w:sz w:val="20"/>
                <w:szCs w:val="20"/>
              </w:rPr>
              <w:t>The site is heavily vegetated</w:t>
            </w:r>
            <w:r w:rsidR="002F6CE5">
              <w:rPr>
                <w:rFonts w:cstheme="minorHAnsi"/>
                <w:sz w:val="20"/>
                <w:szCs w:val="20"/>
              </w:rPr>
              <w:t>.</w:t>
            </w:r>
          </w:p>
          <w:p w:rsidR="002F6CE5" w:rsidRDefault="002F6CE5" w:rsidP="00D367F9">
            <w:pPr>
              <w:numPr>
                <w:ilvl w:val="0"/>
                <w:numId w:val="30"/>
              </w:numPr>
              <w:contextualSpacing/>
              <w:jc w:val="both"/>
              <w:rPr>
                <w:rFonts w:cstheme="minorHAnsi"/>
                <w:sz w:val="20"/>
                <w:szCs w:val="20"/>
              </w:rPr>
            </w:pPr>
            <w:r>
              <w:rPr>
                <w:rFonts w:cstheme="minorHAnsi"/>
                <w:sz w:val="20"/>
                <w:szCs w:val="20"/>
              </w:rPr>
              <w:t xml:space="preserve">Development on site will need to ensure that amenity of future residents is protected from noise and pollution due to the proximity of the site to the raised North Circular. </w:t>
            </w:r>
          </w:p>
          <w:p w:rsidR="00294213" w:rsidRPr="008E12A1" w:rsidRDefault="00D367F9" w:rsidP="002F6CE5">
            <w:pPr>
              <w:contextualSpacing/>
              <w:jc w:val="both"/>
              <w:rPr>
                <w:rFonts w:cstheme="minorHAnsi"/>
                <w:sz w:val="20"/>
                <w:szCs w:val="20"/>
              </w:rPr>
            </w:pPr>
            <w:r>
              <w:rPr>
                <w:rFonts w:cstheme="minorHAnsi"/>
                <w:sz w:val="20"/>
                <w:szCs w:val="20"/>
              </w:rPr>
              <w:t xml:space="preserve">  </w:t>
            </w:r>
          </w:p>
        </w:tc>
      </w:tr>
      <w:tr w:rsidR="00745AD1" w:rsidRPr="00451BDC" w:rsidTr="00D44A01">
        <w:trPr>
          <w:gridAfter w:val="1"/>
          <w:wAfter w:w="5858" w:type="dxa"/>
          <w:trHeight w:val="1446"/>
        </w:trPr>
        <w:tc>
          <w:tcPr>
            <w:tcW w:w="1818" w:type="dxa"/>
            <w:gridSpan w:val="2"/>
            <w:shd w:val="clear" w:color="auto" w:fill="DBE5F1" w:themeFill="accent1" w:themeFillTint="33"/>
            <w:vAlign w:val="center"/>
          </w:tcPr>
          <w:p w:rsidR="00745AD1" w:rsidRPr="00B9417D" w:rsidRDefault="00745AD1" w:rsidP="00745AD1">
            <w:pPr>
              <w:rPr>
                <w:rFonts w:cstheme="minorHAnsi"/>
                <w:b/>
                <w:sz w:val="20"/>
                <w:szCs w:val="20"/>
              </w:rPr>
            </w:pPr>
            <w:r w:rsidRPr="00B9417D">
              <w:rPr>
                <w:rFonts w:cstheme="minorHAnsi"/>
                <w:b/>
                <w:sz w:val="20"/>
                <w:szCs w:val="20"/>
              </w:rPr>
              <w:t>Planning Policy Overview</w:t>
            </w:r>
          </w:p>
        </w:tc>
        <w:tc>
          <w:tcPr>
            <w:tcW w:w="9596" w:type="dxa"/>
            <w:gridSpan w:val="2"/>
            <w:shd w:val="clear" w:color="auto" w:fill="FFFFFF" w:themeFill="background1"/>
            <w:vAlign w:val="center"/>
          </w:tcPr>
          <w:p w:rsidR="00063936" w:rsidRDefault="00063936" w:rsidP="00233981">
            <w:pPr>
              <w:contextualSpacing/>
              <w:jc w:val="both"/>
              <w:rPr>
                <w:rFonts w:cstheme="minorHAnsi"/>
                <w:sz w:val="20"/>
                <w:szCs w:val="20"/>
              </w:rPr>
            </w:pPr>
          </w:p>
          <w:p w:rsidR="00E5701D" w:rsidRDefault="00E5701D" w:rsidP="00E5701D">
            <w:pPr>
              <w:numPr>
                <w:ilvl w:val="0"/>
                <w:numId w:val="30"/>
              </w:numPr>
              <w:contextualSpacing/>
              <w:jc w:val="both"/>
              <w:rPr>
                <w:rFonts w:cstheme="minorHAnsi"/>
                <w:sz w:val="20"/>
                <w:szCs w:val="20"/>
              </w:rPr>
            </w:pPr>
            <w:r>
              <w:rPr>
                <w:rFonts w:cstheme="minorHAnsi"/>
                <w:sz w:val="20"/>
                <w:szCs w:val="20"/>
              </w:rPr>
              <w:t>Development on site will need to be mindful of adjacent properties and will need to be of high quality design, in li</w:t>
            </w:r>
            <w:r w:rsidR="00146932">
              <w:rPr>
                <w:rFonts w:cstheme="minorHAnsi"/>
                <w:sz w:val="20"/>
                <w:szCs w:val="20"/>
              </w:rPr>
              <w:t>n</w:t>
            </w:r>
            <w:r>
              <w:rPr>
                <w:rFonts w:cstheme="minorHAnsi"/>
                <w:sz w:val="20"/>
                <w:szCs w:val="20"/>
              </w:rPr>
              <w:t xml:space="preserve">e with Policy DM01.  </w:t>
            </w:r>
          </w:p>
          <w:p w:rsidR="00E5701D" w:rsidRPr="00272B23" w:rsidRDefault="00146932" w:rsidP="00E5701D">
            <w:pPr>
              <w:numPr>
                <w:ilvl w:val="0"/>
                <w:numId w:val="30"/>
              </w:numPr>
              <w:contextualSpacing/>
              <w:jc w:val="both"/>
              <w:rPr>
                <w:rFonts w:cstheme="minorHAnsi"/>
                <w:sz w:val="20"/>
                <w:szCs w:val="20"/>
              </w:rPr>
            </w:pPr>
            <w:r>
              <w:rPr>
                <w:rFonts w:cstheme="minorHAnsi"/>
                <w:sz w:val="20"/>
                <w:szCs w:val="20"/>
              </w:rPr>
              <w:t>The d</w:t>
            </w:r>
            <w:r w:rsidRPr="00272B23">
              <w:rPr>
                <w:rFonts w:cstheme="minorHAnsi"/>
                <w:sz w:val="20"/>
                <w:szCs w:val="20"/>
              </w:rPr>
              <w:t xml:space="preserve">esign </w:t>
            </w:r>
            <w:r w:rsidR="00E5701D" w:rsidRPr="00272B23">
              <w:rPr>
                <w:rFonts w:cstheme="minorHAnsi"/>
                <w:sz w:val="20"/>
                <w:szCs w:val="20"/>
              </w:rPr>
              <w:t xml:space="preserve">of </w:t>
            </w:r>
            <w:r w:rsidR="00E5701D">
              <w:rPr>
                <w:rFonts w:cstheme="minorHAnsi"/>
                <w:sz w:val="20"/>
                <w:szCs w:val="20"/>
              </w:rPr>
              <w:t>development</w:t>
            </w:r>
            <w:r w:rsidR="00E5701D" w:rsidRPr="00272B23">
              <w:rPr>
                <w:rFonts w:cstheme="minorHAnsi"/>
                <w:sz w:val="20"/>
                <w:szCs w:val="20"/>
              </w:rPr>
              <w:t xml:space="preserve"> will need to be consistent with the surrounding area; higher density development will be resisted as a result of this</w:t>
            </w:r>
            <w:r w:rsidR="00E5701D">
              <w:rPr>
                <w:rFonts w:cstheme="minorHAnsi"/>
                <w:sz w:val="20"/>
                <w:szCs w:val="20"/>
              </w:rPr>
              <w:t>, in line with Policy DM01</w:t>
            </w:r>
            <w:r w:rsidR="00E5701D" w:rsidRPr="00272B23">
              <w:rPr>
                <w:rFonts w:cstheme="minorHAnsi"/>
                <w:sz w:val="20"/>
                <w:szCs w:val="20"/>
              </w:rPr>
              <w:t xml:space="preserve">. Replication of existing patterns of set backs is also advised in line with the Residential Design Guidance SPG. </w:t>
            </w:r>
          </w:p>
          <w:p w:rsidR="008E12A1" w:rsidRDefault="00E5701D" w:rsidP="00E5701D">
            <w:pPr>
              <w:numPr>
                <w:ilvl w:val="0"/>
                <w:numId w:val="30"/>
              </w:numPr>
              <w:contextualSpacing/>
              <w:jc w:val="both"/>
              <w:rPr>
                <w:rFonts w:cstheme="minorHAnsi"/>
                <w:sz w:val="20"/>
                <w:szCs w:val="20"/>
              </w:rPr>
            </w:pPr>
            <w:r w:rsidRPr="00525C6B">
              <w:rPr>
                <w:rFonts w:cstheme="minorHAnsi"/>
                <w:sz w:val="20"/>
                <w:szCs w:val="20"/>
              </w:rPr>
              <w:t>Flatted development</w:t>
            </w:r>
            <w:r>
              <w:rPr>
                <w:rFonts w:cstheme="minorHAnsi"/>
                <w:sz w:val="20"/>
                <w:szCs w:val="20"/>
              </w:rPr>
              <w:t xml:space="preserve"> at this location</w:t>
            </w:r>
            <w:r w:rsidRPr="00525C6B">
              <w:rPr>
                <w:rFonts w:cstheme="minorHAnsi"/>
                <w:sz w:val="20"/>
                <w:szCs w:val="20"/>
              </w:rPr>
              <w:t xml:space="preserve"> is unlikely to be supported in this location in line with para. 10.1.5 of the Local Plan Core Strategy</w:t>
            </w:r>
            <w:r>
              <w:rPr>
                <w:rFonts w:cstheme="minorHAnsi"/>
                <w:sz w:val="20"/>
                <w:szCs w:val="20"/>
              </w:rPr>
              <w:t>.</w:t>
            </w:r>
          </w:p>
          <w:p w:rsidR="00FC4B0D" w:rsidRPr="00FC4B0D" w:rsidRDefault="00FC4B0D" w:rsidP="00E5701D">
            <w:pPr>
              <w:numPr>
                <w:ilvl w:val="0"/>
                <w:numId w:val="30"/>
              </w:numPr>
              <w:contextualSpacing/>
              <w:jc w:val="both"/>
              <w:rPr>
                <w:rFonts w:cstheme="minorHAnsi"/>
                <w:sz w:val="20"/>
                <w:szCs w:val="20"/>
              </w:rPr>
            </w:pPr>
            <w:r>
              <w:rPr>
                <w:sz w:val="20"/>
                <w:szCs w:val="20"/>
              </w:rPr>
              <w:t>The emerging Draft London Plan (2017) is a material consideration which will increase in importance as it progresses through consultations and examination.  Draft policy H2 (Small sites) recognises that small sites (between 1 and 25 homes) should play a much greater role in housing delivery and that boroughs should pro-actively support the provision of well-designed new homes on them.  The draft policy requires boroughs to apply a presumption in favour of infill development on vacant or underused small sites, unless it can be demonstrated that the development would result in an unacceptable level of harm to residential privacy, designated heritage assets, biodiversity or a safeguarded land use that outweighs the benefits of additional housing provision.</w:t>
            </w:r>
          </w:p>
          <w:p w:rsidR="00FC4B0D" w:rsidRPr="00E5701D" w:rsidRDefault="00FC4B0D" w:rsidP="00FC4B0D">
            <w:pPr>
              <w:ind w:left="720"/>
              <w:contextualSpacing/>
              <w:jc w:val="both"/>
              <w:rPr>
                <w:rFonts w:cstheme="minorHAnsi"/>
                <w:sz w:val="20"/>
                <w:szCs w:val="20"/>
              </w:rPr>
            </w:pPr>
            <w:bookmarkStart w:id="0" w:name="_GoBack"/>
            <w:bookmarkEnd w:id="0"/>
          </w:p>
        </w:tc>
      </w:tr>
      <w:tr w:rsidR="00234017" w:rsidRPr="00451BDC" w:rsidTr="00A912A2">
        <w:trPr>
          <w:gridAfter w:val="1"/>
          <w:wAfter w:w="5858" w:type="dxa"/>
          <w:trHeight w:val="878"/>
        </w:trPr>
        <w:tc>
          <w:tcPr>
            <w:tcW w:w="1818" w:type="dxa"/>
            <w:gridSpan w:val="2"/>
            <w:shd w:val="clear" w:color="auto" w:fill="DBE5F1" w:themeFill="accent1" w:themeFillTint="33"/>
            <w:vAlign w:val="center"/>
          </w:tcPr>
          <w:p w:rsidR="00234017" w:rsidRPr="00B9417D" w:rsidRDefault="00234017" w:rsidP="00745AD1">
            <w:pPr>
              <w:rPr>
                <w:rFonts w:cstheme="minorHAnsi"/>
                <w:b/>
                <w:sz w:val="20"/>
                <w:szCs w:val="20"/>
              </w:rPr>
            </w:pPr>
            <w:r>
              <w:rPr>
                <w:rFonts w:cstheme="minorHAnsi"/>
                <w:b/>
                <w:sz w:val="20"/>
                <w:szCs w:val="20"/>
              </w:rPr>
              <w:t>Planning History</w:t>
            </w:r>
          </w:p>
        </w:tc>
        <w:tc>
          <w:tcPr>
            <w:tcW w:w="9596" w:type="dxa"/>
            <w:gridSpan w:val="2"/>
            <w:shd w:val="clear" w:color="auto" w:fill="FFFFFF" w:themeFill="background1"/>
            <w:vAlign w:val="center"/>
          </w:tcPr>
          <w:p w:rsidR="00837B97" w:rsidRPr="00591D55" w:rsidRDefault="00E5701D" w:rsidP="00E5701D">
            <w:pPr>
              <w:numPr>
                <w:ilvl w:val="0"/>
                <w:numId w:val="30"/>
              </w:numPr>
              <w:contextualSpacing/>
              <w:jc w:val="both"/>
              <w:rPr>
                <w:rFonts w:cstheme="minorHAnsi"/>
                <w:color w:val="FF0000"/>
                <w:sz w:val="20"/>
                <w:szCs w:val="20"/>
              </w:rPr>
            </w:pPr>
            <w:r>
              <w:rPr>
                <w:rFonts w:cstheme="minorHAnsi"/>
                <w:sz w:val="20"/>
                <w:szCs w:val="20"/>
              </w:rPr>
              <w:t>No relevant planning history</w:t>
            </w:r>
            <w:r w:rsidR="00146932">
              <w:rPr>
                <w:rFonts w:cstheme="minorHAnsi"/>
                <w:sz w:val="20"/>
                <w:szCs w:val="20"/>
              </w:rPr>
              <w:t>.</w:t>
            </w:r>
            <w:r>
              <w:rPr>
                <w:rFonts w:cstheme="minorHAnsi"/>
                <w:sz w:val="20"/>
                <w:szCs w:val="20"/>
              </w:rPr>
              <w:t xml:space="preserve"> </w:t>
            </w:r>
          </w:p>
        </w:tc>
      </w:tr>
      <w:tr w:rsidR="00234017" w:rsidRPr="00451BDC" w:rsidTr="00D44A01">
        <w:trPr>
          <w:gridAfter w:val="1"/>
          <w:wAfter w:w="5858" w:type="dxa"/>
          <w:trHeight w:val="135"/>
        </w:trPr>
        <w:tc>
          <w:tcPr>
            <w:tcW w:w="1818" w:type="dxa"/>
            <w:gridSpan w:val="2"/>
            <w:shd w:val="clear" w:color="auto" w:fill="DBE5F1" w:themeFill="accent1" w:themeFillTint="33"/>
            <w:vAlign w:val="center"/>
          </w:tcPr>
          <w:p w:rsidR="00073A61" w:rsidRDefault="00073A61" w:rsidP="00073A61">
            <w:pPr>
              <w:rPr>
                <w:rFonts w:cstheme="minorHAnsi"/>
                <w:b/>
                <w:sz w:val="20"/>
                <w:szCs w:val="20"/>
              </w:rPr>
            </w:pPr>
            <w:r>
              <w:rPr>
                <w:rFonts w:cstheme="minorHAnsi"/>
                <w:b/>
                <w:sz w:val="20"/>
                <w:szCs w:val="20"/>
              </w:rPr>
              <w:t xml:space="preserve">Local Planning Authority Feedback </w:t>
            </w:r>
          </w:p>
          <w:p w:rsidR="00EF1FDA" w:rsidRPr="00591D55" w:rsidRDefault="00073A61" w:rsidP="00073A61">
            <w:pPr>
              <w:rPr>
                <w:rFonts w:cstheme="minorHAnsi"/>
                <w:color w:val="FF0000"/>
                <w:sz w:val="20"/>
                <w:szCs w:val="20"/>
              </w:rPr>
            </w:pPr>
            <w:r w:rsidRPr="00EF1FDA">
              <w:rPr>
                <w:rFonts w:cstheme="minorHAnsi"/>
                <w:sz w:val="20"/>
                <w:szCs w:val="20"/>
              </w:rPr>
              <w:lastRenderedPageBreak/>
              <w:t>Meeting with</w:t>
            </w:r>
            <w:r>
              <w:rPr>
                <w:rFonts w:cstheme="minorHAnsi"/>
                <w:sz w:val="20"/>
                <w:szCs w:val="20"/>
              </w:rPr>
              <w:t xml:space="preserve"> Graham Robinson and Fabien Gaudin</w:t>
            </w:r>
            <w:r w:rsidRPr="00EF1FDA">
              <w:rPr>
                <w:rFonts w:cstheme="minorHAnsi"/>
                <w:sz w:val="20"/>
                <w:szCs w:val="20"/>
              </w:rPr>
              <w:t xml:space="preserve"> of London Borough of</w:t>
            </w:r>
            <w:r>
              <w:rPr>
                <w:rFonts w:cstheme="minorHAnsi"/>
                <w:sz w:val="20"/>
                <w:szCs w:val="20"/>
              </w:rPr>
              <w:t xml:space="preserve"> Barnet</w:t>
            </w:r>
            <w:r w:rsidRPr="00EF1FDA">
              <w:rPr>
                <w:rFonts w:cstheme="minorHAnsi"/>
                <w:sz w:val="20"/>
                <w:szCs w:val="20"/>
              </w:rPr>
              <w:t xml:space="preserve"> on </w:t>
            </w:r>
            <w:r>
              <w:rPr>
                <w:rFonts w:cstheme="minorHAnsi"/>
                <w:sz w:val="20"/>
                <w:szCs w:val="20"/>
              </w:rPr>
              <w:t>04/05/2017</w:t>
            </w:r>
          </w:p>
        </w:tc>
        <w:tc>
          <w:tcPr>
            <w:tcW w:w="9596" w:type="dxa"/>
            <w:gridSpan w:val="2"/>
            <w:shd w:val="clear" w:color="auto" w:fill="FFFFFF" w:themeFill="background1"/>
            <w:vAlign w:val="center"/>
          </w:tcPr>
          <w:p w:rsidR="00073A61" w:rsidRDefault="00073A61" w:rsidP="00073A61">
            <w:pPr>
              <w:numPr>
                <w:ilvl w:val="0"/>
                <w:numId w:val="30"/>
              </w:numPr>
              <w:contextualSpacing/>
              <w:jc w:val="both"/>
              <w:rPr>
                <w:rFonts w:cstheme="minorHAnsi"/>
                <w:sz w:val="20"/>
                <w:szCs w:val="20"/>
              </w:rPr>
            </w:pPr>
            <w:r w:rsidRPr="00EF1FDA">
              <w:rPr>
                <w:rFonts w:cstheme="minorHAnsi"/>
                <w:b/>
                <w:sz w:val="20"/>
                <w:szCs w:val="20"/>
              </w:rPr>
              <w:lastRenderedPageBreak/>
              <w:t>Principle of development</w:t>
            </w:r>
            <w:r w:rsidR="00451791">
              <w:rPr>
                <w:rFonts w:cstheme="minorHAnsi"/>
                <w:b/>
                <w:sz w:val="20"/>
                <w:szCs w:val="20"/>
              </w:rPr>
              <w:t>:</w:t>
            </w:r>
            <w:r>
              <w:rPr>
                <w:rFonts w:cstheme="minorHAnsi"/>
                <w:sz w:val="20"/>
                <w:szCs w:val="20"/>
              </w:rPr>
              <w:t xml:space="preserve"> Residential development on the site is likely to be acceptable</w:t>
            </w:r>
            <w:r w:rsidR="00146932">
              <w:rPr>
                <w:rFonts w:cstheme="minorHAnsi"/>
                <w:sz w:val="20"/>
                <w:szCs w:val="20"/>
              </w:rPr>
              <w:t>.</w:t>
            </w:r>
            <w:r>
              <w:rPr>
                <w:rFonts w:cstheme="minorHAnsi"/>
                <w:sz w:val="20"/>
                <w:szCs w:val="20"/>
              </w:rPr>
              <w:t xml:space="preserve"> </w:t>
            </w:r>
          </w:p>
          <w:p w:rsidR="00073A61" w:rsidRDefault="00073A61" w:rsidP="00073A61">
            <w:pPr>
              <w:numPr>
                <w:ilvl w:val="0"/>
                <w:numId w:val="30"/>
              </w:numPr>
              <w:contextualSpacing/>
              <w:jc w:val="both"/>
              <w:rPr>
                <w:rFonts w:cstheme="minorHAnsi"/>
                <w:sz w:val="20"/>
                <w:szCs w:val="20"/>
              </w:rPr>
            </w:pPr>
            <w:r w:rsidRPr="00EF1FDA">
              <w:rPr>
                <w:rFonts w:cstheme="minorHAnsi"/>
                <w:b/>
                <w:sz w:val="20"/>
                <w:szCs w:val="20"/>
              </w:rPr>
              <w:t>Preferred use</w:t>
            </w:r>
            <w:r w:rsidR="00451791">
              <w:rPr>
                <w:rFonts w:cstheme="minorHAnsi"/>
                <w:b/>
                <w:sz w:val="20"/>
                <w:szCs w:val="20"/>
              </w:rPr>
              <w:t>:</w:t>
            </w:r>
            <w:r>
              <w:rPr>
                <w:rFonts w:cstheme="minorHAnsi"/>
                <w:sz w:val="20"/>
                <w:szCs w:val="20"/>
              </w:rPr>
              <w:t xml:space="preserve"> Residential</w:t>
            </w:r>
            <w:r w:rsidR="00146932">
              <w:rPr>
                <w:rFonts w:cstheme="minorHAnsi"/>
                <w:sz w:val="20"/>
                <w:szCs w:val="20"/>
              </w:rPr>
              <w:t>.</w:t>
            </w:r>
            <w:r>
              <w:rPr>
                <w:rFonts w:cstheme="minorHAnsi"/>
                <w:sz w:val="20"/>
                <w:szCs w:val="20"/>
              </w:rPr>
              <w:t xml:space="preserve"> </w:t>
            </w:r>
          </w:p>
          <w:p w:rsidR="00073A61" w:rsidRPr="004F4C1A" w:rsidRDefault="00073A61" w:rsidP="00073A61">
            <w:pPr>
              <w:pStyle w:val="ListParagraph"/>
              <w:numPr>
                <w:ilvl w:val="0"/>
                <w:numId w:val="30"/>
              </w:numPr>
              <w:jc w:val="both"/>
              <w:rPr>
                <w:rFonts w:cstheme="minorHAnsi"/>
                <w:sz w:val="20"/>
                <w:szCs w:val="20"/>
              </w:rPr>
            </w:pPr>
            <w:r>
              <w:rPr>
                <w:rFonts w:cstheme="minorHAnsi"/>
                <w:b/>
                <w:sz w:val="20"/>
                <w:szCs w:val="20"/>
              </w:rPr>
              <w:t>Design</w:t>
            </w:r>
            <w:r w:rsidR="00451791">
              <w:rPr>
                <w:rFonts w:cstheme="minorHAnsi"/>
                <w:b/>
                <w:sz w:val="20"/>
                <w:szCs w:val="20"/>
              </w:rPr>
              <w:t>:</w:t>
            </w:r>
            <w:r>
              <w:rPr>
                <w:rFonts w:cstheme="minorHAnsi"/>
                <w:b/>
                <w:sz w:val="20"/>
                <w:szCs w:val="20"/>
              </w:rPr>
              <w:t xml:space="preserve"> </w:t>
            </w:r>
            <w:r w:rsidRPr="004F4C1A">
              <w:rPr>
                <w:rFonts w:cstheme="minorHAnsi"/>
                <w:sz w:val="20"/>
                <w:szCs w:val="20"/>
              </w:rPr>
              <w:t>Any development</w:t>
            </w:r>
            <w:r>
              <w:rPr>
                <w:rFonts w:cstheme="minorHAnsi"/>
                <w:sz w:val="20"/>
                <w:szCs w:val="20"/>
              </w:rPr>
              <w:t xml:space="preserve"> is likely to be limited to two-three storeys</w:t>
            </w:r>
            <w:r w:rsidR="00146932">
              <w:rPr>
                <w:rFonts w:cstheme="minorHAnsi"/>
                <w:sz w:val="20"/>
                <w:szCs w:val="20"/>
              </w:rPr>
              <w:t>.</w:t>
            </w:r>
          </w:p>
          <w:p w:rsidR="00073A61" w:rsidRDefault="00073A61" w:rsidP="00073A61">
            <w:pPr>
              <w:numPr>
                <w:ilvl w:val="0"/>
                <w:numId w:val="30"/>
              </w:numPr>
              <w:contextualSpacing/>
              <w:jc w:val="both"/>
              <w:rPr>
                <w:rFonts w:cstheme="minorHAnsi"/>
                <w:sz w:val="20"/>
                <w:szCs w:val="20"/>
              </w:rPr>
            </w:pPr>
            <w:r w:rsidRPr="00EF1FDA">
              <w:rPr>
                <w:rFonts w:cstheme="minorHAnsi"/>
                <w:b/>
                <w:sz w:val="20"/>
                <w:szCs w:val="20"/>
              </w:rPr>
              <w:lastRenderedPageBreak/>
              <w:t>Other considerations</w:t>
            </w:r>
            <w:r w:rsidR="00451791">
              <w:rPr>
                <w:rFonts w:cstheme="minorHAnsi"/>
                <w:b/>
                <w:sz w:val="20"/>
                <w:szCs w:val="20"/>
              </w:rPr>
              <w:t>:</w:t>
            </w:r>
            <w:r>
              <w:rPr>
                <w:rFonts w:cstheme="minorHAnsi"/>
                <w:sz w:val="20"/>
                <w:szCs w:val="20"/>
              </w:rPr>
              <w:t xml:space="preserve"> The area is known to suffer from noise and air quality issues. Any development will need to consider how these will be mitigated from the initial design stage. The site contains trees which contribute to the appearance of the local area</w:t>
            </w:r>
            <w:r w:rsidR="00146932">
              <w:rPr>
                <w:rFonts w:cstheme="minorHAnsi"/>
                <w:sz w:val="20"/>
                <w:szCs w:val="20"/>
              </w:rPr>
              <w:t>, and</w:t>
            </w:r>
            <w:r>
              <w:rPr>
                <w:rFonts w:cstheme="minorHAnsi"/>
                <w:sz w:val="20"/>
                <w:szCs w:val="20"/>
              </w:rPr>
              <w:t xml:space="preserve"> any scheme should take this into account.   </w:t>
            </w:r>
          </w:p>
          <w:p w:rsidR="00344C32" w:rsidRPr="00073A61" w:rsidRDefault="00344C32" w:rsidP="00073A61">
            <w:pPr>
              <w:ind w:left="360"/>
              <w:rPr>
                <w:rFonts w:cstheme="minorHAnsi"/>
                <w:color w:val="FF0000"/>
                <w:sz w:val="20"/>
                <w:szCs w:val="20"/>
              </w:rPr>
            </w:pPr>
          </w:p>
        </w:tc>
      </w:tr>
    </w:tbl>
    <w:p w:rsidR="00F227B8" w:rsidRDefault="00F227B8" w:rsidP="008F5065">
      <w:pPr>
        <w:rPr>
          <w:b/>
          <w:sz w:val="20"/>
          <w:szCs w:val="20"/>
        </w:rPr>
      </w:pPr>
    </w:p>
    <w:p w:rsidR="00F227B8" w:rsidRPr="00CE6DAC" w:rsidRDefault="00F227B8" w:rsidP="00CE6DAC">
      <w:pPr>
        <w:spacing w:after="0" w:line="240" w:lineRule="auto"/>
        <w:rPr>
          <w:b/>
          <w:sz w:val="20"/>
          <w:szCs w:val="20"/>
        </w:rPr>
      </w:pPr>
    </w:p>
    <w:sectPr w:rsidR="00F227B8" w:rsidRPr="00CE6DAC" w:rsidSect="00DA737F">
      <w:headerReference w:type="default" r:id="rId11"/>
      <w:footerReference w:type="default" r:id="rId12"/>
      <w:pgSz w:w="11906" w:h="16838"/>
      <w:pgMar w:top="284" w:right="424" w:bottom="567" w:left="28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28D" w:rsidRDefault="0022128D" w:rsidP="00175B2A">
      <w:pPr>
        <w:spacing w:after="0" w:line="240" w:lineRule="auto"/>
      </w:pPr>
      <w:r>
        <w:separator/>
      </w:r>
    </w:p>
  </w:endnote>
  <w:endnote w:type="continuationSeparator" w:id="0">
    <w:p w:rsidR="0022128D" w:rsidRDefault="0022128D" w:rsidP="00175B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0AFF" w:usb1="00007843" w:usb2="00000001" w:usb3="00000000" w:csb0="000001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4417656"/>
      <w:docPartObj>
        <w:docPartGallery w:val="Page Numbers (Bottom of Page)"/>
        <w:docPartUnique/>
      </w:docPartObj>
    </w:sdtPr>
    <w:sdtEndPr>
      <w:rPr>
        <w:noProof/>
      </w:rPr>
    </w:sdtEndPr>
    <w:sdtContent>
      <w:p w:rsidR="00344C32" w:rsidRDefault="00344C32">
        <w:pPr>
          <w:pStyle w:val="Footer"/>
          <w:jc w:val="right"/>
        </w:pPr>
        <w:r>
          <w:fldChar w:fldCharType="begin"/>
        </w:r>
        <w:r>
          <w:instrText xml:space="preserve"> PAGE   \* MERGEFORMAT </w:instrText>
        </w:r>
        <w:r>
          <w:fldChar w:fldCharType="separate"/>
        </w:r>
        <w:r w:rsidR="00FC4B0D">
          <w:rPr>
            <w:noProof/>
          </w:rPr>
          <w:t>2</w:t>
        </w:r>
        <w:r>
          <w:rPr>
            <w:noProof/>
          </w:rPr>
          <w:fldChar w:fldCharType="end"/>
        </w:r>
      </w:p>
    </w:sdtContent>
  </w:sdt>
  <w:p w:rsidR="007802AE" w:rsidRPr="00DC7C82" w:rsidRDefault="00146932">
    <w:pPr>
      <w:pStyle w:val="Footer"/>
      <w:rPr>
        <w:sz w:val="16"/>
      </w:rPr>
    </w:pPr>
    <w:r>
      <w:rPr>
        <w:sz w:val="16"/>
      </w:rPr>
      <w:t>02</w:t>
    </w:r>
    <w:r w:rsidR="00073A61">
      <w:rPr>
        <w:sz w:val="16"/>
      </w:rPr>
      <w:t>/0</w:t>
    </w:r>
    <w:r>
      <w:rPr>
        <w:sz w:val="16"/>
      </w:rPr>
      <w:t>2</w:t>
    </w:r>
    <w:r w:rsidR="002F1261" w:rsidRPr="00DC7C82">
      <w:rPr>
        <w:sz w:val="16"/>
      </w:rPr>
      <w:t>/201</w:t>
    </w:r>
    <w:r>
      <w:rPr>
        <w:sz w:val="16"/>
      </w:rPr>
      <w:t>8</w:t>
    </w:r>
    <w:r w:rsidR="002F1261" w:rsidRPr="00DC7C82">
      <w:rPr>
        <w:sz w:val="16"/>
      </w:rPr>
      <w:t>-</w:t>
    </w:r>
    <w:r w:rsidR="00DC7C82">
      <w:rPr>
        <w:sz w:val="16"/>
      </w:rPr>
      <w:t xml:space="preserve"> </w:t>
    </w:r>
    <w:r w:rsidR="0087231E">
      <w:rPr>
        <w:sz w:val="16"/>
      </w:rPr>
      <w:t xml:space="preserve">All </w:t>
    </w:r>
    <w:r w:rsidR="005514ED">
      <w:rPr>
        <w:sz w:val="16"/>
      </w:rPr>
      <w:t xml:space="preserve">information correct as of </w:t>
    </w:r>
    <w:r>
      <w:rPr>
        <w:sz w:val="16"/>
      </w:rPr>
      <w:t>02</w:t>
    </w:r>
    <w:r w:rsidR="00073A61">
      <w:rPr>
        <w:sz w:val="16"/>
      </w:rPr>
      <w:t>/0</w:t>
    </w:r>
    <w:r>
      <w:rPr>
        <w:sz w:val="16"/>
      </w:rPr>
      <w:t>2</w:t>
    </w:r>
    <w:r w:rsidR="00DC7C82">
      <w:rPr>
        <w:sz w:val="16"/>
      </w:rPr>
      <w:t>/201</w:t>
    </w:r>
    <w:r>
      <w:rPr>
        <w:sz w:val="16"/>
      </w:rPr>
      <w:t>8</w:t>
    </w:r>
    <w:r w:rsidR="002F1261" w:rsidRPr="00DC7C82">
      <w:rPr>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28D" w:rsidRDefault="0022128D" w:rsidP="00175B2A">
      <w:pPr>
        <w:spacing w:after="0" w:line="240" w:lineRule="auto"/>
      </w:pPr>
      <w:r>
        <w:separator/>
      </w:r>
    </w:p>
  </w:footnote>
  <w:footnote w:type="continuationSeparator" w:id="0">
    <w:p w:rsidR="0022128D" w:rsidRDefault="0022128D" w:rsidP="00175B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842" w:rsidRDefault="00456842" w:rsidP="00713491">
    <w:pPr>
      <w:pStyle w:val="Header"/>
      <w:rPr>
        <w:noProof/>
        <w:lang w:eastAsia="en-GB"/>
      </w:rPr>
    </w:pPr>
    <w:r>
      <w:rPr>
        <w:noProof/>
        <w:lang w:eastAsia="en-GB"/>
      </w:rPr>
      <mc:AlternateContent>
        <mc:Choice Requires="wps">
          <w:drawing>
            <wp:anchor distT="0" distB="0" distL="114300" distR="114300" simplePos="0" relativeHeight="251659264" behindDoc="0" locked="0" layoutInCell="1" allowOverlap="1" wp14:anchorId="2A078FA1" wp14:editId="7F1DE89A">
              <wp:simplePos x="0" y="0"/>
              <wp:positionH relativeFrom="column">
                <wp:posOffset>-1905</wp:posOffset>
              </wp:positionH>
              <wp:positionV relativeFrom="paragraph">
                <wp:posOffset>-196215</wp:posOffset>
              </wp:positionV>
              <wp:extent cx="7235825" cy="11874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5825" cy="118745"/>
                      </a:xfrm>
                      <a:prstGeom prst="rect">
                        <a:avLst/>
                      </a:prstGeom>
                      <a:solidFill>
                        <a:srgbClr val="92D050"/>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5pt;margin-top:-15.45pt;width:569.75pt;height: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ygwIAAP4EAAAOAAAAZHJzL2Uyb0RvYy54bWysVG1v0zAQ/o7Ef7D8vcvLkrWJlk7bShHS&#10;gInBD3Btp7FwbGO7TQfiv3N22tKOLwjRD64vd3783N1zvr7Z9RJtuXVCqwZnFylGXFHNhFo3+Mvn&#10;5WSGkfNEMSK14g1+5g7fzF+/uh5MzXPdacm4RQCiXD2YBnfemzpJHO14T9yFNlyBs9W2Jx5Mu06Y&#10;JQOg9zLJ0/QqGbRlxmrKnYOvi9GJ5xG/bTn1H9vWcY9kg4Gbj6uN6yqsyfya1GtLTCfongb5BxY9&#10;EQouPUItiCdoY8UfUL2gVjvd+guq+0S3raA85gDZZOmLbJ46YnjMBYrjzLFM7v/B0g/bR4sEa/Al&#10;Ror00KJPUDSi1pKjMpRnMK6GqCfzaEOCzjxo+tUhpe87iOK31uqh44QBqSzEJ2cHguHgKFoN7zUD&#10;dLLxOlZq19o+AEIN0C425PnYEL7ziMLHaX5ZzvISIwq+LJtNi0gpIfXhtLHOv+W6R2HTYAvcIzrZ&#10;Pjgf2JD6EBLZaynYUkgZDbte3UuLtgTEUeWLtIx6gCPuNEyqEKx0ODYijl+AJNwRfIFubPaPKsuL&#10;9C6vJsur2XRSLItyUk3T2STNqrvqKi2qYrH8GQhmRd0Jxrh6EIofhJcVf9fY/QiMkonSQ0OD87JI&#10;05j8GX13mmUaf7FNL7LshYdBlKJv8OwYROrQ2TeKQd6k9kTIcZ+c849lhiIc/mNZog5C60cJrTR7&#10;BhlYDV2CQYQnAzadtt8xGmD8Guy+bYjlGMl3CqRUZUUR5jUaRTnNwbCnntWphygKUA2m3mI0Gvd+&#10;nPKNsWLdwV1ZLI3StyDAVkRtBHGOvPayhSGLOewfhDDFp3aM+v1szX8BAAD//wMAUEsDBBQABgAI&#10;AAAAIQAnfIPY3QAAAAoBAAAPAAAAZHJzL2Rvd25yZXYueG1sTI9BT8MwDIXvSPyHyEjctqSdNFhp&#10;OiEYZ2AMabt5jWkrEqdqsq38e9ITnCz7PT1/r1yPzoozDaHzrCGbKxDEtTcdNxp2Hy+zexAhIhu0&#10;nknDDwVYV9dXJRbGX/idztvYiBTCoUANbYx9IWWoW3IY5r4nTtqXHxzGtA6NNANeUrizMldqKR12&#10;nD602NNTS/X39uQ0vHV3+HqwzTMb9cnjZrmx+3Gn9e3N+PgAItIY/8ww4Sd0qBLT0Z/YBGE1zBbJ&#10;OA21AjHp2WKVgzimU5bnIKtS/q9Q/QIAAP//AwBQSwECLQAUAAYACAAAACEAtoM4kv4AAADhAQAA&#10;EwAAAAAAAAAAAAAAAAAAAAAAW0NvbnRlbnRfVHlwZXNdLnhtbFBLAQItABQABgAIAAAAIQA4/SH/&#10;1gAAAJQBAAALAAAAAAAAAAAAAAAAAC8BAABfcmVscy8ucmVsc1BLAQItABQABgAIAAAAIQBZV+gy&#10;gwIAAP4EAAAOAAAAAAAAAAAAAAAAAC4CAABkcnMvZTJvRG9jLnhtbFBLAQItABQABgAIAAAAIQAn&#10;fIPY3QAAAAoBAAAPAAAAAAAAAAAAAAAAAN0EAABkcnMvZG93bnJldi54bWxQSwUGAAAAAAQABADz&#10;AAAA5wUAAAAA&#10;" fillcolor="#92d050" stroked="f" strokeweight="2pt"/>
          </w:pict>
        </mc:Fallback>
      </mc:AlternateContent>
    </w:r>
    <w:r>
      <w:rPr>
        <w:noProof/>
        <w:lang w:eastAsia="en-GB"/>
      </w:rPr>
      <mc:AlternateContent>
        <mc:Choice Requires="wps">
          <w:drawing>
            <wp:anchor distT="0" distB="0" distL="114300" distR="114300" simplePos="0" relativeHeight="251662336" behindDoc="0" locked="0" layoutInCell="1" allowOverlap="1" wp14:anchorId="39716956" wp14:editId="4EE2D8CA">
              <wp:simplePos x="0" y="0"/>
              <wp:positionH relativeFrom="column">
                <wp:posOffset>4391660</wp:posOffset>
              </wp:positionH>
              <wp:positionV relativeFrom="paragraph">
                <wp:posOffset>-39370</wp:posOffset>
              </wp:positionV>
              <wp:extent cx="2712720" cy="59499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12720" cy="5949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C4305" w:rsidRDefault="00EC4305" w:rsidP="008409C2">
                          <w:pPr>
                            <w:spacing w:after="0"/>
                            <w:jc w:val="right"/>
                            <w:rPr>
                              <w:b/>
                              <w:color w:val="002060"/>
                            </w:rPr>
                          </w:pPr>
                          <w:r>
                            <w:rPr>
                              <w:b/>
                              <w:color w:val="002060"/>
                            </w:rPr>
                            <w:t xml:space="preserve">TfL </w:t>
                          </w:r>
                          <w:r w:rsidR="00456842" w:rsidRPr="00713491">
                            <w:rPr>
                              <w:b/>
                              <w:color w:val="002060"/>
                            </w:rPr>
                            <w:t>Property Development</w:t>
                          </w:r>
                          <w:r w:rsidR="005A40B9">
                            <w:rPr>
                              <w:b/>
                              <w:color w:val="002060"/>
                            </w:rPr>
                            <w:t xml:space="preserve"> </w:t>
                          </w:r>
                        </w:p>
                        <w:p w:rsidR="00456842" w:rsidRDefault="009A22D4" w:rsidP="006B40A9">
                          <w:pPr>
                            <w:jc w:val="right"/>
                          </w:pPr>
                          <w:r>
                            <w:rPr>
                              <w:color w:val="002060"/>
                            </w:rPr>
                            <w:t>Town Planning Overview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345.8pt;margin-top:-3.1pt;width:213.6pt;height:4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xt0kgIAAKMFAAAOAAAAZHJzL2Uyb0RvYy54bWysVEtvGyEQvlfqf0Dc67VdO6mtrCPXUapK&#10;VhI1qXLGLMQowFDA3nV/fQd2/UiaS6pedgfmmxnmm8fFZWM02QofFNiSDnp9SoTlUCn7VNKfD9ef&#10;vlASIrMV02BFSXci0MvZxw8XtZuKIaxBV8ITdGLDtHYlXcfopkUR+FoYFnrghEWlBG9YxKN/KirP&#10;avRudDHs98+KGnzlPHARAt5etUo6y/6lFDzeShlEJLqk+LaYvz5/V+lbzC7Y9Mkzt1a8ewb7h1cY&#10;piwGPbi6YpGRjVd/uTKKewggY4+DKUBKxUXOAbMZ9F9lc79mTuRckJzgDjSF/+eW32zvPFFVSSeU&#10;WGawRA+iieQrNGSS2KldmCLo3iEsNniNVc6ZBrcE/hwQUpxgWoOA6MRGI71Jf8yToCEWYHcgPUXh&#10;eDk8HwzPh6jiqBtPRpPJOMUtjtbOh/hNgCFJKKnHouYXsO0yxBa6h6RgAbSqrpXW+ZAaSSy0J1uG&#10;LaDjoHP+AqUtqUt69nncz44tJPPWs7bJjcit1IVL6bYZZinutEgYbX8IiVTmRN+IzTgX9hA/oxNK&#10;Yqj3GHb446veY9zmgRY5Mth4MDbKgm8L+5Ky6nlPmWzxXcFDm3eiIDarBtlK4gqqHXaKh3bSguPX&#10;Cqu2ZCHeMY+jhYXGdRFv8SM1IOvQSZSswf9+6z7hseNRS0mNo1rS8GvDvKBEf7c4C5PBaJRmOx9G&#10;49xM/lSzOtXYjVkAtsIAF5PjWURjH/VelB7MI26VeYqKKmY5xi5p3IuL2C4Q3EpczOcZhNPsWFza&#10;e8f3A5J68qF5ZN51jRux5W9gP9Rs+qp/W2wqjIX5JoJUubmPrHbE4ybI49FtrbRqTs8Zddytsz8A&#10;AAD//wMAUEsDBBQABgAIAAAAIQAV75rn4AAAAAoBAAAPAAAAZHJzL2Rvd25yZXYueG1sTI8xT8Mw&#10;EIV3JP6DdUgsVeukEiFNc6kQolI7dCCwdHPjI4mIz5HttuHf404wnu7Te98rN5MZxIWc7y0jpIsE&#10;BHFjdc8twufHdp6D8EGxVoNlQvghD5vq/q5UhbZXfqdLHVoRQ9gXCqELYSyk9E1HRvmFHYnj78s6&#10;o0I8XSu1U9cYbga5TJJMGtVzbOjUSK8dNd/12SAc/HE3O7rddlZ7LfdEh7d9GhAfH6aXNYhAU/iD&#10;4aYf1aGKTid7Zu3FgJCt0iyiCPNsCeIGpGkex5wQ8ucnkFUp/0+ofgEAAP//AwBQSwECLQAUAAYA&#10;CAAAACEAtoM4kv4AAADhAQAAEwAAAAAAAAAAAAAAAAAAAAAAW0NvbnRlbnRfVHlwZXNdLnhtbFBL&#10;AQItABQABgAIAAAAIQA4/SH/1gAAAJQBAAALAAAAAAAAAAAAAAAAAC8BAABfcmVscy8ucmVsc1BL&#10;AQItABQABgAIAAAAIQAbzxt0kgIAAKMFAAAOAAAAAAAAAAAAAAAAAC4CAABkcnMvZTJvRG9jLnht&#10;bFBLAQItABQABgAIAAAAIQAV75rn4AAAAAoBAAAPAAAAAAAAAAAAAAAAAOwEAABkcnMvZG93bnJl&#10;di54bWxQSwUGAAAAAAQABADzAAAA+QUAAAAA&#10;" fillcolor="white [3201]" stroked="f" strokeweight=".5pt">
              <v:path arrowok="t"/>
              <v:textbox>
                <w:txbxContent>
                  <w:p w:rsidR="00EC4305" w:rsidRDefault="00EC4305" w:rsidP="008409C2">
                    <w:pPr>
                      <w:spacing w:after="0"/>
                      <w:jc w:val="right"/>
                      <w:rPr>
                        <w:b/>
                        <w:color w:val="002060"/>
                      </w:rPr>
                    </w:pPr>
                    <w:r>
                      <w:rPr>
                        <w:b/>
                        <w:color w:val="002060"/>
                      </w:rPr>
                      <w:t xml:space="preserve">TfL </w:t>
                    </w:r>
                    <w:r w:rsidR="00456842" w:rsidRPr="00713491">
                      <w:rPr>
                        <w:b/>
                        <w:color w:val="002060"/>
                      </w:rPr>
                      <w:t>Property Development</w:t>
                    </w:r>
                    <w:r w:rsidR="005A40B9">
                      <w:rPr>
                        <w:b/>
                        <w:color w:val="002060"/>
                      </w:rPr>
                      <w:t xml:space="preserve"> </w:t>
                    </w:r>
                  </w:p>
                  <w:p w:rsidR="00456842" w:rsidRDefault="009A22D4" w:rsidP="006B40A9">
                    <w:pPr>
                      <w:jc w:val="right"/>
                    </w:pPr>
                    <w:r>
                      <w:rPr>
                        <w:color w:val="002060"/>
                      </w:rPr>
                      <w:t>Town Planning Overview</w:t>
                    </w:r>
                  </w:p>
                </w:txbxContent>
              </v:textbox>
            </v:shape>
          </w:pict>
        </mc:Fallback>
      </mc:AlternateContent>
    </w:r>
    <w:r>
      <w:rPr>
        <w:noProof/>
        <w:lang w:eastAsia="en-GB"/>
      </w:rPr>
      <w:drawing>
        <wp:inline distT="0" distB="0" distL="0" distR="0" wp14:anchorId="6FA3A156" wp14:editId="737145EB">
          <wp:extent cx="1515745" cy="350520"/>
          <wp:effectExtent l="19050" t="0" r="8255" b="0"/>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1515745" cy="350520"/>
                  </a:xfrm>
                  <a:prstGeom prst="rect">
                    <a:avLst/>
                  </a:prstGeom>
                  <a:noFill/>
                  <a:ln w="9525">
                    <a:noFill/>
                    <a:miter lim="800000"/>
                    <a:headEnd/>
                    <a:tailEnd/>
                  </a:ln>
                </pic:spPr>
              </pic:pic>
            </a:graphicData>
          </a:graphic>
        </wp:inline>
      </w:drawing>
    </w:r>
  </w:p>
  <w:p w:rsidR="00456842" w:rsidRDefault="00456842" w:rsidP="00713491">
    <w:pPr>
      <w:pStyle w:val="Header"/>
    </w:pPr>
    <w:r>
      <w:rPr>
        <w:noProof/>
        <w:lang w:eastAsia="en-GB"/>
      </w:rPr>
      <mc:AlternateContent>
        <mc:Choice Requires="wps">
          <w:drawing>
            <wp:anchor distT="0" distB="0" distL="114300" distR="114300" simplePos="0" relativeHeight="251663360" behindDoc="0" locked="0" layoutInCell="1" allowOverlap="1" wp14:anchorId="5B9434F1" wp14:editId="5FBFE308">
              <wp:simplePos x="0" y="0"/>
              <wp:positionH relativeFrom="column">
                <wp:posOffset>-1905</wp:posOffset>
              </wp:positionH>
              <wp:positionV relativeFrom="paragraph">
                <wp:posOffset>92075</wp:posOffset>
              </wp:positionV>
              <wp:extent cx="7235825" cy="45085"/>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5825" cy="45085"/>
                      </a:xfrm>
                      <a:prstGeom prst="rect">
                        <a:avLst/>
                      </a:prstGeom>
                      <a:solidFill>
                        <a:srgbClr val="92D050"/>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5pt;margin-top:7.25pt;width:569.75pt;height: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7JggIAAP0EAAAOAAAAZHJzL2Uyb0RvYy54bWysVG1v0zAQ/o7Ef7D8vcvLkrWJlk7bShHS&#10;gInBD3Btp7FwbGO7TTfEf+fstKWFLwjRD64vdz4/99xzvr7Z9RJtuXVCqwZnFylGXFHNhFo3+Mvn&#10;5WSGkfNEMSK14g1+5g7fzF+/uh5MzXPdacm4RZBEuXowDe68N3WSONrxnrgLbbgCZ6ttTzyYdp0w&#10;SwbI3sskT9OrZNCWGaspdw6+LkYnnsf8bcup/9i2jnskGwzYfFxtXFdhTebXpF5bYjpB9zDIP6Do&#10;iVBw6THVgniCNlb8kaoX1GqnW39BdZ/othWUxxqgmiz9rZqnjhgeawFynDnS5P5fWvph+2iRYA3O&#10;MVKkhxZ9AtKIWkuOLgM9g3E1RD2ZRxsKdOZB068OKX3fQRS/tVYPHScMQGUhPjk7EAwHR9FqeK8Z&#10;ZCcbryNTu9b2ISFwgHaxIc/HhvCdRxQ+TvPLcpaXGFHwFWU6K+MNpD4cNtb5t1z3KGwabAF6TE62&#10;D84HMKQ+hETwWgq2FFJGw65X99KiLQFtVPkiLaMc4Ig7DZMqBCsdjo0Zxy+AEe4IvoA29vp7leVF&#10;epdXk+XVbDoplkU5qabpbJJm1V11lRZVsVj+CACzou4EY1w9CMUPusuKv+vrfgJGxUTloQH6VxZp&#10;Gos/g+9Oq0zjb8/hWVgvPMyhFH2DZ8cgUofGvlEM6ia1J0KO++Qcf6QZSDj8R1qiDELnRwWtNHsG&#10;FVgNXYI5hBcDNp22LxgNMH0Ndt82xHKM5DsFSqqyogjjGo2inOZg2FPP6tRDFIVUDabeYjQa934c&#10;8o2xYt3BXVmkRulb0F8rojaCNkdce9XCjMUa9u9BGOJTO0b9erXmPwEAAP//AwBQSwMEFAAGAAgA&#10;AAAhAHIPAmrcAAAACAEAAA8AAABkcnMvZG93bnJldi54bWxMj8FOwzAQRO9I/IO1SNxaJykECHEq&#10;BOVMKUWC2zZekgh7HcVua/4e9wTH2RnNvK2X0RpxoMkPjhXk8wwEcev0wJ2C7dvz7BaED8gajWNS&#10;8EMels35WY2Vdkd+pcMmdCKVsK9QQR/CWEnp254s+rkbiZP35SaLIcmpk3rCYyq3RhZZVkqLA6eF&#10;Hkd67Kn93uytgvVwgy+fpntinb1zXJUr8xG3Sl1exId7EIFi+AvDCT+hQ5OYdm7P2gujYLZIwXS+&#10;ugZxsvPFXQFip6DIS5BNLf8/0PwCAAD//wMAUEsBAi0AFAAGAAgAAAAhALaDOJL+AAAA4QEAABMA&#10;AAAAAAAAAAAAAAAAAAAAAFtDb250ZW50X1R5cGVzXS54bWxQSwECLQAUAAYACAAAACEAOP0h/9YA&#10;AACUAQAACwAAAAAAAAAAAAAAAAAvAQAAX3JlbHMvLnJlbHNQSwECLQAUAAYACAAAACEA8Ev+yYIC&#10;AAD9BAAADgAAAAAAAAAAAAAAAAAuAgAAZHJzL2Uyb0RvYy54bWxQSwECLQAUAAYACAAAACEAcg8C&#10;atwAAAAIAQAADwAAAAAAAAAAAAAAAADcBAAAZHJzL2Rvd25yZXYueG1sUEsFBgAAAAAEAAQA8wAA&#10;AOUFAAAAAA==&#10;" fillcolor="#92d050" stroked="f" strokeweight="2pt"/>
          </w:pict>
        </mc:Fallback>
      </mc:AlternateContent>
    </w:r>
  </w:p>
  <w:p w:rsidR="00456842" w:rsidRDefault="00456842" w:rsidP="00713491">
    <w:pPr>
      <w:pStyle w:val="Header"/>
    </w:pPr>
    <w:r>
      <w:t xml:space="preserve">                                </w:t>
    </w:r>
    <w:r>
      <w:tab/>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4C12"/>
    <w:multiLevelType w:val="hybridMultilevel"/>
    <w:tmpl w:val="EF52B166"/>
    <w:lvl w:ilvl="0" w:tplc="5D6ED180">
      <w:numFmt w:val="bullet"/>
      <w:lvlText w:val="-"/>
      <w:lvlJc w:val="left"/>
      <w:pPr>
        <w:ind w:left="4782" w:hanging="360"/>
      </w:pPr>
      <w:rPr>
        <w:rFonts w:ascii="Calibri" w:eastAsiaTheme="minorHAnsi" w:hAnsi="Calibri" w:cs="Calibri" w:hint="default"/>
        <w:color w:val="auto"/>
      </w:rPr>
    </w:lvl>
    <w:lvl w:ilvl="1" w:tplc="08090003">
      <w:start w:val="1"/>
      <w:numFmt w:val="bullet"/>
      <w:lvlText w:val="o"/>
      <w:lvlJc w:val="left"/>
      <w:pPr>
        <w:ind w:left="5502" w:hanging="360"/>
      </w:pPr>
      <w:rPr>
        <w:rFonts w:ascii="Courier New" w:hAnsi="Courier New" w:cs="Courier New" w:hint="default"/>
      </w:rPr>
    </w:lvl>
    <w:lvl w:ilvl="2" w:tplc="08090005">
      <w:start w:val="1"/>
      <w:numFmt w:val="bullet"/>
      <w:lvlText w:val=""/>
      <w:lvlJc w:val="left"/>
      <w:pPr>
        <w:ind w:left="6222" w:hanging="360"/>
      </w:pPr>
      <w:rPr>
        <w:rFonts w:ascii="Wingdings" w:hAnsi="Wingdings" w:hint="default"/>
      </w:rPr>
    </w:lvl>
    <w:lvl w:ilvl="3" w:tplc="08090001" w:tentative="1">
      <w:start w:val="1"/>
      <w:numFmt w:val="bullet"/>
      <w:lvlText w:val=""/>
      <w:lvlJc w:val="left"/>
      <w:pPr>
        <w:ind w:left="6942" w:hanging="360"/>
      </w:pPr>
      <w:rPr>
        <w:rFonts w:ascii="Symbol" w:hAnsi="Symbol" w:hint="default"/>
      </w:rPr>
    </w:lvl>
    <w:lvl w:ilvl="4" w:tplc="08090003" w:tentative="1">
      <w:start w:val="1"/>
      <w:numFmt w:val="bullet"/>
      <w:lvlText w:val="o"/>
      <w:lvlJc w:val="left"/>
      <w:pPr>
        <w:ind w:left="7662" w:hanging="360"/>
      </w:pPr>
      <w:rPr>
        <w:rFonts w:ascii="Courier New" w:hAnsi="Courier New" w:cs="Courier New" w:hint="default"/>
      </w:rPr>
    </w:lvl>
    <w:lvl w:ilvl="5" w:tplc="08090005" w:tentative="1">
      <w:start w:val="1"/>
      <w:numFmt w:val="bullet"/>
      <w:lvlText w:val=""/>
      <w:lvlJc w:val="left"/>
      <w:pPr>
        <w:ind w:left="8382" w:hanging="360"/>
      </w:pPr>
      <w:rPr>
        <w:rFonts w:ascii="Wingdings" w:hAnsi="Wingdings" w:hint="default"/>
      </w:rPr>
    </w:lvl>
    <w:lvl w:ilvl="6" w:tplc="08090001" w:tentative="1">
      <w:start w:val="1"/>
      <w:numFmt w:val="bullet"/>
      <w:lvlText w:val=""/>
      <w:lvlJc w:val="left"/>
      <w:pPr>
        <w:ind w:left="9102" w:hanging="360"/>
      </w:pPr>
      <w:rPr>
        <w:rFonts w:ascii="Symbol" w:hAnsi="Symbol" w:hint="default"/>
      </w:rPr>
    </w:lvl>
    <w:lvl w:ilvl="7" w:tplc="08090003" w:tentative="1">
      <w:start w:val="1"/>
      <w:numFmt w:val="bullet"/>
      <w:lvlText w:val="o"/>
      <w:lvlJc w:val="left"/>
      <w:pPr>
        <w:ind w:left="9822" w:hanging="360"/>
      </w:pPr>
      <w:rPr>
        <w:rFonts w:ascii="Courier New" w:hAnsi="Courier New" w:cs="Courier New" w:hint="default"/>
      </w:rPr>
    </w:lvl>
    <w:lvl w:ilvl="8" w:tplc="08090005" w:tentative="1">
      <w:start w:val="1"/>
      <w:numFmt w:val="bullet"/>
      <w:lvlText w:val=""/>
      <w:lvlJc w:val="left"/>
      <w:pPr>
        <w:ind w:left="10542" w:hanging="360"/>
      </w:pPr>
      <w:rPr>
        <w:rFonts w:ascii="Wingdings" w:hAnsi="Wingdings" w:hint="default"/>
      </w:rPr>
    </w:lvl>
  </w:abstractNum>
  <w:abstractNum w:abstractNumId="1">
    <w:nsid w:val="01B40633"/>
    <w:multiLevelType w:val="hybridMultilevel"/>
    <w:tmpl w:val="83B072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D67EBB"/>
    <w:multiLevelType w:val="hybridMultilevel"/>
    <w:tmpl w:val="54688E5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D1C1F38"/>
    <w:multiLevelType w:val="hybridMultilevel"/>
    <w:tmpl w:val="EB4083C0"/>
    <w:lvl w:ilvl="0" w:tplc="0BDAE82E">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0F3774A5"/>
    <w:multiLevelType w:val="hybridMultilevel"/>
    <w:tmpl w:val="69F0A7E8"/>
    <w:lvl w:ilvl="0" w:tplc="08090005">
      <w:start w:val="1"/>
      <w:numFmt w:val="bullet"/>
      <w:lvlText w:val=""/>
      <w:lvlJc w:val="left"/>
      <w:pPr>
        <w:ind w:left="772" w:hanging="360"/>
      </w:pPr>
      <w:rPr>
        <w:rFonts w:ascii="Wingdings" w:hAnsi="Wingdings" w:hint="default"/>
      </w:rPr>
    </w:lvl>
    <w:lvl w:ilvl="1" w:tplc="08090003" w:tentative="1">
      <w:start w:val="1"/>
      <w:numFmt w:val="bullet"/>
      <w:lvlText w:val="o"/>
      <w:lvlJc w:val="left"/>
      <w:pPr>
        <w:ind w:left="1492" w:hanging="360"/>
      </w:pPr>
      <w:rPr>
        <w:rFonts w:ascii="Courier New" w:hAnsi="Courier New" w:cs="Courier New" w:hint="default"/>
      </w:rPr>
    </w:lvl>
    <w:lvl w:ilvl="2" w:tplc="08090005" w:tentative="1">
      <w:start w:val="1"/>
      <w:numFmt w:val="bullet"/>
      <w:lvlText w:val=""/>
      <w:lvlJc w:val="left"/>
      <w:pPr>
        <w:ind w:left="2212" w:hanging="360"/>
      </w:pPr>
      <w:rPr>
        <w:rFonts w:ascii="Wingdings" w:hAnsi="Wingdings" w:hint="default"/>
      </w:rPr>
    </w:lvl>
    <w:lvl w:ilvl="3" w:tplc="08090001" w:tentative="1">
      <w:start w:val="1"/>
      <w:numFmt w:val="bullet"/>
      <w:lvlText w:val=""/>
      <w:lvlJc w:val="left"/>
      <w:pPr>
        <w:ind w:left="2932" w:hanging="360"/>
      </w:pPr>
      <w:rPr>
        <w:rFonts w:ascii="Symbol" w:hAnsi="Symbol" w:hint="default"/>
      </w:rPr>
    </w:lvl>
    <w:lvl w:ilvl="4" w:tplc="08090003" w:tentative="1">
      <w:start w:val="1"/>
      <w:numFmt w:val="bullet"/>
      <w:lvlText w:val="o"/>
      <w:lvlJc w:val="left"/>
      <w:pPr>
        <w:ind w:left="3652" w:hanging="360"/>
      </w:pPr>
      <w:rPr>
        <w:rFonts w:ascii="Courier New" w:hAnsi="Courier New" w:cs="Courier New" w:hint="default"/>
      </w:rPr>
    </w:lvl>
    <w:lvl w:ilvl="5" w:tplc="08090005" w:tentative="1">
      <w:start w:val="1"/>
      <w:numFmt w:val="bullet"/>
      <w:lvlText w:val=""/>
      <w:lvlJc w:val="left"/>
      <w:pPr>
        <w:ind w:left="4372" w:hanging="360"/>
      </w:pPr>
      <w:rPr>
        <w:rFonts w:ascii="Wingdings" w:hAnsi="Wingdings" w:hint="default"/>
      </w:rPr>
    </w:lvl>
    <w:lvl w:ilvl="6" w:tplc="08090001" w:tentative="1">
      <w:start w:val="1"/>
      <w:numFmt w:val="bullet"/>
      <w:lvlText w:val=""/>
      <w:lvlJc w:val="left"/>
      <w:pPr>
        <w:ind w:left="5092" w:hanging="360"/>
      </w:pPr>
      <w:rPr>
        <w:rFonts w:ascii="Symbol" w:hAnsi="Symbol" w:hint="default"/>
      </w:rPr>
    </w:lvl>
    <w:lvl w:ilvl="7" w:tplc="08090003" w:tentative="1">
      <w:start w:val="1"/>
      <w:numFmt w:val="bullet"/>
      <w:lvlText w:val="o"/>
      <w:lvlJc w:val="left"/>
      <w:pPr>
        <w:ind w:left="5812" w:hanging="360"/>
      </w:pPr>
      <w:rPr>
        <w:rFonts w:ascii="Courier New" w:hAnsi="Courier New" w:cs="Courier New" w:hint="default"/>
      </w:rPr>
    </w:lvl>
    <w:lvl w:ilvl="8" w:tplc="08090005" w:tentative="1">
      <w:start w:val="1"/>
      <w:numFmt w:val="bullet"/>
      <w:lvlText w:val=""/>
      <w:lvlJc w:val="left"/>
      <w:pPr>
        <w:ind w:left="6532" w:hanging="360"/>
      </w:pPr>
      <w:rPr>
        <w:rFonts w:ascii="Wingdings" w:hAnsi="Wingdings" w:hint="default"/>
      </w:rPr>
    </w:lvl>
  </w:abstractNum>
  <w:abstractNum w:abstractNumId="5">
    <w:nsid w:val="10885E62"/>
    <w:multiLevelType w:val="hybridMultilevel"/>
    <w:tmpl w:val="1BE8EF80"/>
    <w:lvl w:ilvl="0" w:tplc="5D6ED180">
      <w:numFmt w:val="bullet"/>
      <w:lvlText w:val="-"/>
      <w:lvlJc w:val="left"/>
      <w:pPr>
        <w:ind w:left="720" w:hanging="360"/>
      </w:pPr>
      <w:rPr>
        <w:rFonts w:ascii="Calibri" w:eastAsiaTheme="minorHAnsi" w:hAnsi="Calibri" w:cs="Calibri"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3D6201B"/>
    <w:multiLevelType w:val="hybridMultilevel"/>
    <w:tmpl w:val="AA945F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5B45146"/>
    <w:multiLevelType w:val="hybridMultilevel"/>
    <w:tmpl w:val="6B643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A7C40FF"/>
    <w:multiLevelType w:val="hybridMultilevel"/>
    <w:tmpl w:val="69C41C9C"/>
    <w:lvl w:ilvl="0" w:tplc="5D6ED180">
      <w:numFmt w:val="bullet"/>
      <w:lvlText w:val="-"/>
      <w:lvlJc w:val="left"/>
      <w:pPr>
        <w:ind w:left="720" w:hanging="360"/>
      </w:pPr>
      <w:rPr>
        <w:rFonts w:ascii="Calibri" w:eastAsiaTheme="minorHAnsi" w:hAnsi="Calibri" w:cs="Calibr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D5C1C90"/>
    <w:multiLevelType w:val="hybridMultilevel"/>
    <w:tmpl w:val="FEDCD34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01171F8"/>
    <w:multiLevelType w:val="hybridMultilevel"/>
    <w:tmpl w:val="31388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9A022A9"/>
    <w:multiLevelType w:val="hybridMultilevel"/>
    <w:tmpl w:val="EBCCB55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D75248E"/>
    <w:multiLevelType w:val="hybridMultilevel"/>
    <w:tmpl w:val="1B82C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4833778"/>
    <w:multiLevelType w:val="hybridMultilevel"/>
    <w:tmpl w:val="13201B4C"/>
    <w:lvl w:ilvl="0" w:tplc="863C4A26">
      <w:start w:val="1"/>
      <w:numFmt w:val="decimal"/>
      <w:lvlText w:val="%1."/>
      <w:lvlJc w:val="left"/>
      <w:pPr>
        <w:ind w:left="720" w:hanging="360"/>
      </w:pPr>
      <w:rPr>
        <w:rFonts w:hint="default"/>
        <w:b/>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924640E"/>
    <w:multiLevelType w:val="hybridMultilevel"/>
    <w:tmpl w:val="949834BC"/>
    <w:lvl w:ilvl="0" w:tplc="08090005">
      <w:start w:val="1"/>
      <w:numFmt w:val="bullet"/>
      <w:lvlText w:val=""/>
      <w:lvlJc w:val="left"/>
      <w:pPr>
        <w:ind w:left="708" w:hanging="360"/>
      </w:pPr>
      <w:rPr>
        <w:rFonts w:ascii="Wingdings" w:hAnsi="Wingdings" w:hint="default"/>
      </w:rPr>
    </w:lvl>
    <w:lvl w:ilvl="1" w:tplc="08090003" w:tentative="1">
      <w:start w:val="1"/>
      <w:numFmt w:val="bullet"/>
      <w:lvlText w:val="o"/>
      <w:lvlJc w:val="left"/>
      <w:pPr>
        <w:ind w:left="1428" w:hanging="360"/>
      </w:pPr>
      <w:rPr>
        <w:rFonts w:ascii="Courier New" w:hAnsi="Courier New" w:cs="Courier New" w:hint="default"/>
      </w:rPr>
    </w:lvl>
    <w:lvl w:ilvl="2" w:tplc="08090005" w:tentative="1">
      <w:start w:val="1"/>
      <w:numFmt w:val="bullet"/>
      <w:lvlText w:val=""/>
      <w:lvlJc w:val="left"/>
      <w:pPr>
        <w:ind w:left="2148" w:hanging="360"/>
      </w:pPr>
      <w:rPr>
        <w:rFonts w:ascii="Wingdings" w:hAnsi="Wingdings" w:hint="default"/>
      </w:rPr>
    </w:lvl>
    <w:lvl w:ilvl="3" w:tplc="08090001" w:tentative="1">
      <w:start w:val="1"/>
      <w:numFmt w:val="bullet"/>
      <w:lvlText w:val=""/>
      <w:lvlJc w:val="left"/>
      <w:pPr>
        <w:ind w:left="2868" w:hanging="360"/>
      </w:pPr>
      <w:rPr>
        <w:rFonts w:ascii="Symbol" w:hAnsi="Symbol" w:hint="default"/>
      </w:rPr>
    </w:lvl>
    <w:lvl w:ilvl="4" w:tplc="08090003" w:tentative="1">
      <w:start w:val="1"/>
      <w:numFmt w:val="bullet"/>
      <w:lvlText w:val="o"/>
      <w:lvlJc w:val="left"/>
      <w:pPr>
        <w:ind w:left="3588" w:hanging="360"/>
      </w:pPr>
      <w:rPr>
        <w:rFonts w:ascii="Courier New" w:hAnsi="Courier New" w:cs="Courier New" w:hint="default"/>
      </w:rPr>
    </w:lvl>
    <w:lvl w:ilvl="5" w:tplc="08090005" w:tentative="1">
      <w:start w:val="1"/>
      <w:numFmt w:val="bullet"/>
      <w:lvlText w:val=""/>
      <w:lvlJc w:val="left"/>
      <w:pPr>
        <w:ind w:left="4308" w:hanging="360"/>
      </w:pPr>
      <w:rPr>
        <w:rFonts w:ascii="Wingdings" w:hAnsi="Wingdings" w:hint="default"/>
      </w:rPr>
    </w:lvl>
    <w:lvl w:ilvl="6" w:tplc="08090001" w:tentative="1">
      <w:start w:val="1"/>
      <w:numFmt w:val="bullet"/>
      <w:lvlText w:val=""/>
      <w:lvlJc w:val="left"/>
      <w:pPr>
        <w:ind w:left="5028" w:hanging="360"/>
      </w:pPr>
      <w:rPr>
        <w:rFonts w:ascii="Symbol" w:hAnsi="Symbol" w:hint="default"/>
      </w:rPr>
    </w:lvl>
    <w:lvl w:ilvl="7" w:tplc="08090003" w:tentative="1">
      <w:start w:val="1"/>
      <w:numFmt w:val="bullet"/>
      <w:lvlText w:val="o"/>
      <w:lvlJc w:val="left"/>
      <w:pPr>
        <w:ind w:left="5748" w:hanging="360"/>
      </w:pPr>
      <w:rPr>
        <w:rFonts w:ascii="Courier New" w:hAnsi="Courier New" w:cs="Courier New" w:hint="default"/>
      </w:rPr>
    </w:lvl>
    <w:lvl w:ilvl="8" w:tplc="08090005" w:tentative="1">
      <w:start w:val="1"/>
      <w:numFmt w:val="bullet"/>
      <w:lvlText w:val=""/>
      <w:lvlJc w:val="left"/>
      <w:pPr>
        <w:ind w:left="6468" w:hanging="360"/>
      </w:pPr>
      <w:rPr>
        <w:rFonts w:ascii="Wingdings" w:hAnsi="Wingdings" w:hint="default"/>
      </w:rPr>
    </w:lvl>
  </w:abstractNum>
  <w:abstractNum w:abstractNumId="15">
    <w:nsid w:val="3B572ECB"/>
    <w:multiLevelType w:val="hybridMultilevel"/>
    <w:tmpl w:val="DBA8421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E02132E"/>
    <w:multiLevelType w:val="hybridMultilevel"/>
    <w:tmpl w:val="78AC043C"/>
    <w:lvl w:ilvl="0" w:tplc="BD96AA36">
      <w:start w:val="1"/>
      <w:numFmt w:val="bullet"/>
      <w:lvlText w:val=""/>
      <w:lvlJc w:val="left"/>
      <w:pPr>
        <w:ind w:left="720" w:hanging="360"/>
      </w:pPr>
      <w:rPr>
        <w:rFonts w:ascii="Wingdings" w:hAnsi="Wingdings"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EC95A51"/>
    <w:multiLevelType w:val="hybridMultilevel"/>
    <w:tmpl w:val="48F8A998"/>
    <w:lvl w:ilvl="0" w:tplc="D23E0BEE">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0E73280"/>
    <w:multiLevelType w:val="hybridMultilevel"/>
    <w:tmpl w:val="3382933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8400758"/>
    <w:multiLevelType w:val="hybridMultilevel"/>
    <w:tmpl w:val="D44CF46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3744DB8"/>
    <w:multiLevelType w:val="hybridMultilevel"/>
    <w:tmpl w:val="BE58CE7A"/>
    <w:lvl w:ilvl="0" w:tplc="5D6ED180">
      <w:numFmt w:val="bullet"/>
      <w:lvlText w:val="-"/>
      <w:lvlJc w:val="left"/>
      <w:pPr>
        <w:ind w:left="720" w:hanging="360"/>
      </w:pPr>
      <w:rPr>
        <w:rFonts w:ascii="Calibri" w:eastAsiaTheme="minorHAnsi" w:hAnsi="Calibri" w:cs="Calibr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3F944C9"/>
    <w:multiLevelType w:val="hybridMultilevel"/>
    <w:tmpl w:val="15E8E0A0"/>
    <w:lvl w:ilvl="0" w:tplc="08090005">
      <w:start w:val="1"/>
      <w:numFmt w:val="bullet"/>
      <w:lvlText w:val=""/>
      <w:lvlJc w:val="left"/>
      <w:pPr>
        <w:ind w:left="348" w:hanging="360"/>
      </w:pPr>
      <w:rPr>
        <w:rFonts w:ascii="Wingdings" w:hAnsi="Wingdings" w:hint="default"/>
      </w:rPr>
    </w:lvl>
    <w:lvl w:ilvl="1" w:tplc="08090003" w:tentative="1">
      <w:start w:val="1"/>
      <w:numFmt w:val="bullet"/>
      <w:lvlText w:val="o"/>
      <w:lvlJc w:val="left"/>
      <w:pPr>
        <w:ind w:left="1068" w:hanging="360"/>
      </w:pPr>
      <w:rPr>
        <w:rFonts w:ascii="Courier New" w:hAnsi="Courier New" w:cs="Courier New" w:hint="default"/>
      </w:rPr>
    </w:lvl>
    <w:lvl w:ilvl="2" w:tplc="08090005" w:tentative="1">
      <w:start w:val="1"/>
      <w:numFmt w:val="bullet"/>
      <w:lvlText w:val=""/>
      <w:lvlJc w:val="left"/>
      <w:pPr>
        <w:ind w:left="1788" w:hanging="360"/>
      </w:pPr>
      <w:rPr>
        <w:rFonts w:ascii="Wingdings" w:hAnsi="Wingdings" w:hint="default"/>
      </w:rPr>
    </w:lvl>
    <w:lvl w:ilvl="3" w:tplc="08090001" w:tentative="1">
      <w:start w:val="1"/>
      <w:numFmt w:val="bullet"/>
      <w:lvlText w:val=""/>
      <w:lvlJc w:val="left"/>
      <w:pPr>
        <w:ind w:left="2508" w:hanging="360"/>
      </w:pPr>
      <w:rPr>
        <w:rFonts w:ascii="Symbol" w:hAnsi="Symbol" w:hint="default"/>
      </w:rPr>
    </w:lvl>
    <w:lvl w:ilvl="4" w:tplc="08090003" w:tentative="1">
      <w:start w:val="1"/>
      <w:numFmt w:val="bullet"/>
      <w:lvlText w:val="o"/>
      <w:lvlJc w:val="left"/>
      <w:pPr>
        <w:ind w:left="3228" w:hanging="360"/>
      </w:pPr>
      <w:rPr>
        <w:rFonts w:ascii="Courier New" w:hAnsi="Courier New" w:cs="Courier New" w:hint="default"/>
      </w:rPr>
    </w:lvl>
    <w:lvl w:ilvl="5" w:tplc="08090005" w:tentative="1">
      <w:start w:val="1"/>
      <w:numFmt w:val="bullet"/>
      <w:lvlText w:val=""/>
      <w:lvlJc w:val="left"/>
      <w:pPr>
        <w:ind w:left="3948" w:hanging="360"/>
      </w:pPr>
      <w:rPr>
        <w:rFonts w:ascii="Wingdings" w:hAnsi="Wingdings" w:hint="default"/>
      </w:rPr>
    </w:lvl>
    <w:lvl w:ilvl="6" w:tplc="08090001" w:tentative="1">
      <w:start w:val="1"/>
      <w:numFmt w:val="bullet"/>
      <w:lvlText w:val=""/>
      <w:lvlJc w:val="left"/>
      <w:pPr>
        <w:ind w:left="4668" w:hanging="360"/>
      </w:pPr>
      <w:rPr>
        <w:rFonts w:ascii="Symbol" w:hAnsi="Symbol" w:hint="default"/>
      </w:rPr>
    </w:lvl>
    <w:lvl w:ilvl="7" w:tplc="08090003" w:tentative="1">
      <w:start w:val="1"/>
      <w:numFmt w:val="bullet"/>
      <w:lvlText w:val="o"/>
      <w:lvlJc w:val="left"/>
      <w:pPr>
        <w:ind w:left="5388" w:hanging="360"/>
      </w:pPr>
      <w:rPr>
        <w:rFonts w:ascii="Courier New" w:hAnsi="Courier New" w:cs="Courier New" w:hint="default"/>
      </w:rPr>
    </w:lvl>
    <w:lvl w:ilvl="8" w:tplc="08090005" w:tentative="1">
      <w:start w:val="1"/>
      <w:numFmt w:val="bullet"/>
      <w:lvlText w:val=""/>
      <w:lvlJc w:val="left"/>
      <w:pPr>
        <w:ind w:left="6108" w:hanging="360"/>
      </w:pPr>
      <w:rPr>
        <w:rFonts w:ascii="Wingdings" w:hAnsi="Wingdings" w:hint="default"/>
      </w:rPr>
    </w:lvl>
  </w:abstractNum>
  <w:abstractNum w:abstractNumId="22">
    <w:nsid w:val="55335EC0"/>
    <w:multiLevelType w:val="hybridMultilevel"/>
    <w:tmpl w:val="496AB69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6B76CA1"/>
    <w:multiLevelType w:val="hybridMultilevel"/>
    <w:tmpl w:val="58E25894"/>
    <w:lvl w:ilvl="0" w:tplc="5D6ED180">
      <w:numFmt w:val="bullet"/>
      <w:lvlText w:val="-"/>
      <w:lvlJc w:val="left"/>
      <w:pPr>
        <w:ind w:left="720" w:hanging="360"/>
      </w:pPr>
      <w:rPr>
        <w:rFonts w:ascii="Calibri" w:eastAsiaTheme="minorHAnsi" w:hAnsi="Calibri" w:cs="Calibr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97B7C9D"/>
    <w:multiLevelType w:val="hybridMultilevel"/>
    <w:tmpl w:val="B510A7B6"/>
    <w:lvl w:ilvl="0" w:tplc="CC0804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B1A326D"/>
    <w:multiLevelType w:val="hybridMultilevel"/>
    <w:tmpl w:val="6782867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5886CA8"/>
    <w:multiLevelType w:val="hybridMultilevel"/>
    <w:tmpl w:val="636A571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ED404FF"/>
    <w:multiLevelType w:val="hybridMultilevel"/>
    <w:tmpl w:val="BF6C2EB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0CF74C4"/>
    <w:multiLevelType w:val="hybridMultilevel"/>
    <w:tmpl w:val="8E9EB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76959C0"/>
    <w:multiLevelType w:val="hybridMultilevel"/>
    <w:tmpl w:val="7132E5F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nsid w:val="79A03820"/>
    <w:multiLevelType w:val="hybridMultilevel"/>
    <w:tmpl w:val="DDD6EEFA"/>
    <w:lvl w:ilvl="0" w:tplc="CC0804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A0F65FF"/>
    <w:multiLevelType w:val="hybridMultilevel"/>
    <w:tmpl w:val="13201B4C"/>
    <w:lvl w:ilvl="0" w:tplc="863C4A26">
      <w:start w:val="1"/>
      <w:numFmt w:val="decimal"/>
      <w:lvlText w:val="%1."/>
      <w:lvlJc w:val="left"/>
      <w:pPr>
        <w:ind w:left="720" w:hanging="360"/>
      </w:pPr>
      <w:rPr>
        <w:rFonts w:hint="default"/>
        <w:b/>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DE87D83"/>
    <w:multiLevelType w:val="hybridMultilevel"/>
    <w:tmpl w:val="DA4407C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7"/>
  </w:num>
  <w:num w:numId="2">
    <w:abstractNumId w:val="19"/>
  </w:num>
  <w:num w:numId="3">
    <w:abstractNumId w:val="22"/>
  </w:num>
  <w:num w:numId="4">
    <w:abstractNumId w:val="15"/>
  </w:num>
  <w:num w:numId="5">
    <w:abstractNumId w:val="14"/>
  </w:num>
  <w:num w:numId="6">
    <w:abstractNumId w:val="6"/>
  </w:num>
  <w:num w:numId="7">
    <w:abstractNumId w:val="10"/>
  </w:num>
  <w:num w:numId="8">
    <w:abstractNumId w:val="31"/>
  </w:num>
  <w:num w:numId="9">
    <w:abstractNumId w:val="12"/>
  </w:num>
  <w:num w:numId="10">
    <w:abstractNumId w:val="7"/>
  </w:num>
  <w:num w:numId="11">
    <w:abstractNumId w:val="9"/>
  </w:num>
  <w:num w:numId="12">
    <w:abstractNumId w:val="28"/>
  </w:num>
  <w:num w:numId="13">
    <w:abstractNumId w:val="17"/>
  </w:num>
  <w:num w:numId="14">
    <w:abstractNumId w:val="26"/>
  </w:num>
  <w:num w:numId="15">
    <w:abstractNumId w:val="4"/>
  </w:num>
  <w:num w:numId="16">
    <w:abstractNumId w:val="13"/>
  </w:num>
  <w:num w:numId="17">
    <w:abstractNumId w:val="32"/>
  </w:num>
  <w:num w:numId="18">
    <w:abstractNumId w:val="16"/>
  </w:num>
  <w:num w:numId="19">
    <w:abstractNumId w:val="21"/>
  </w:num>
  <w:num w:numId="20">
    <w:abstractNumId w:val="30"/>
  </w:num>
  <w:num w:numId="21">
    <w:abstractNumId w:val="18"/>
  </w:num>
  <w:num w:numId="22">
    <w:abstractNumId w:val="11"/>
  </w:num>
  <w:num w:numId="23">
    <w:abstractNumId w:val="2"/>
  </w:num>
  <w:num w:numId="24">
    <w:abstractNumId w:val="20"/>
  </w:num>
  <w:num w:numId="25">
    <w:abstractNumId w:val="29"/>
  </w:num>
  <w:num w:numId="26">
    <w:abstractNumId w:val="0"/>
  </w:num>
  <w:num w:numId="27">
    <w:abstractNumId w:val="24"/>
  </w:num>
  <w:num w:numId="28">
    <w:abstractNumId w:val="1"/>
  </w:num>
  <w:num w:numId="29">
    <w:abstractNumId w:val="25"/>
  </w:num>
  <w:num w:numId="30">
    <w:abstractNumId w:val="5"/>
  </w:num>
  <w:num w:numId="31">
    <w:abstractNumId w:val="23"/>
  </w:num>
  <w:num w:numId="32">
    <w:abstractNumId w:val="8"/>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B2A"/>
    <w:rsid w:val="000010B4"/>
    <w:rsid w:val="000078B0"/>
    <w:rsid w:val="000121BE"/>
    <w:rsid w:val="00012573"/>
    <w:rsid w:val="00025AB6"/>
    <w:rsid w:val="0003141C"/>
    <w:rsid w:val="00052883"/>
    <w:rsid w:val="0006060F"/>
    <w:rsid w:val="00060E3C"/>
    <w:rsid w:val="00063936"/>
    <w:rsid w:val="00065060"/>
    <w:rsid w:val="00065A43"/>
    <w:rsid w:val="0007008F"/>
    <w:rsid w:val="00073A61"/>
    <w:rsid w:val="0008394C"/>
    <w:rsid w:val="000957E6"/>
    <w:rsid w:val="0009713C"/>
    <w:rsid w:val="000C005E"/>
    <w:rsid w:val="000C0B06"/>
    <w:rsid w:val="000D2248"/>
    <w:rsid w:val="000D4A4D"/>
    <w:rsid w:val="001030F9"/>
    <w:rsid w:val="00113803"/>
    <w:rsid w:val="0011715E"/>
    <w:rsid w:val="001172B7"/>
    <w:rsid w:val="00132012"/>
    <w:rsid w:val="0013760B"/>
    <w:rsid w:val="00143AB6"/>
    <w:rsid w:val="00144EE2"/>
    <w:rsid w:val="00146932"/>
    <w:rsid w:val="00146B6C"/>
    <w:rsid w:val="00160077"/>
    <w:rsid w:val="0016072E"/>
    <w:rsid w:val="00161B85"/>
    <w:rsid w:val="00167292"/>
    <w:rsid w:val="00175B2A"/>
    <w:rsid w:val="001919E7"/>
    <w:rsid w:val="001A5B95"/>
    <w:rsid w:val="001A62D6"/>
    <w:rsid w:val="001B5610"/>
    <w:rsid w:val="001C0B96"/>
    <w:rsid w:val="001C3858"/>
    <w:rsid w:val="001D6F2C"/>
    <w:rsid w:val="001E31CD"/>
    <w:rsid w:val="001E63D0"/>
    <w:rsid w:val="001E68BF"/>
    <w:rsid w:val="001F3705"/>
    <w:rsid w:val="001F6C00"/>
    <w:rsid w:val="00200416"/>
    <w:rsid w:val="002046DC"/>
    <w:rsid w:val="002059F1"/>
    <w:rsid w:val="00205A8D"/>
    <w:rsid w:val="002104F2"/>
    <w:rsid w:val="002108F2"/>
    <w:rsid w:val="002158DB"/>
    <w:rsid w:val="00217744"/>
    <w:rsid w:val="00217FA6"/>
    <w:rsid w:val="0022128D"/>
    <w:rsid w:val="002269DB"/>
    <w:rsid w:val="00233981"/>
    <w:rsid w:val="00234017"/>
    <w:rsid w:val="00234EEC"/>
    <w:rsid w:val="00242DCE"/>
    <w:rsid w:val="00251435"/>
    <w:rsid w:val="00256040"/>
    <w:rsid w:val="00256A97"/>
    <w:rsid w:val="002639AB"/>
    <w:rsid w:val="00264DBD"/>
    <w:rsid w:val="0027096E"/>
    <w:rsid w:val="00272B23"/>
    <w:rsid w:val="00274979"/>
    <w:rsid w:val="00276D69"/>
    <w:rsid w:val="0028129B"/>
    <w:rsid w:val="00281EE5"/>
    <w:rsid w:val="00294213"/>
    <w:rsid w:val="002A70A5"/>
    <w:rsid w:val="002A70C3"/>
    <w:rsid w:val="002B6640"/>
    <w:rsid w:val="002B7BF3"/>
    <w:rsid w:val="002C2F44"/>
    <w:rsid w:val="002D3507"/>
    <w:rsid w:val="002E1DE3"/>
    <w:rsid w:val="002E56B8"/>
    <w:rsid w:val="002E7E44"/>
    <w:rsid w:val="002F1261"/>
    <w:rsid w:val="002F6CE5"/>
    <w:rsid w:val="00301222"/>
    <w:rsid w:val="00313749"/>
    <w:rsid w:val="00324444"/>
    <w:rsid w:val="003270B2"/>
    <w:rsid w:val="00340632"/>
    <w:rsid w:val="00344C32"/>
    <w:rsid w:val="00355C13"/>
    <w:rsid w:val="003568D0"/>
    <w:rsid w:val="00357268"/>
    <w:rsid w:val="003576E4"/>
    <w:rsid w:val="00370610"/>
    <w:rsid w:val="00371E81"/>
    <w:rsid w:val="00375CAD"/>
    <w:rsid w:val="00376215"/>
    <w:rsid w:val="00376FA7"/>
    <w:rsid w:val="00381DB0"/>
    <w:rsid w:val="00381E82"/>
    <w:rsid w:val="00384296"/>
    <w:rsid w:val="00390BD5"/>
    <w:rsid w:val="00391777"/>
    <w:rsid w:val="0039265C"/>
    <w:rsid w:val="003A42A0"/>
    <w:rsid w:val="003B28FF"/>
    <w:rsid w:val="003C5A10"/>
    <w:rsid w:val="003D1C59"/>
    <w:rsid w:val="00413768"/>
    <w:rsid w:val="00421D31"/>
    <w:rsid w:val="00422423"/>
    <w:rsid w:val="00430E2E"/>
    <w:rsid w:val="00433A26"/>
    <w:rsid w:val="00433FFA"/>
    <w:rsid w:val="004454D9"/>
    <w:rsid w:val="00451791"/>
    <w:rsid w:val="00451BDC"/>
    <w:rsid w:val="00456842"/>
    <w:rsid w:val="00457220"/>
    <w:rsid w:val="0046252E"/>
    <w:rsid w:val="00463D62"/>
    <w:rsid w:val="004703B9"/>
    <w:rsid w:val="00471197"/>
    <w:rsid w:val="00485626"/>
    <w:rsid w:val="004953BF"/>
    <w:rsid w:val="004A43DA"/>
    <w:rsid w:val="004B022D"/>
    <w:rsid w:val="004B11C1"/>
    <w:rsid w:val="004C70E9"/>
    <w:rsid w:val="004D1A47"/>
    <w:rsid w:val="004E6297"/>
    <w:rsid w:val="004F04B1"/>
    <w:rsid w:val="004F05DF"/>
    <w:rsid w:val="004F4C1A"/>
    <w:rsid w:val="004F66F7"/>
    <w:rsid w:val="004F6E94"/>
    <w:rsid w:val="00522121"/>
    <w:rsid w:val="00522921"/>
    <w:rsid w:val="00525C6B"/>
    <w:rsid w:val="00526FEA"/>
    <w:rsid w:val="0053625D"/>
    <w:rsid w:val="0054176A"/>
    <w:rsid w:val="0054512C"/>
    <w:rsid w:val="00550487"/>
    <w:rsid w:val="005514ED"/>
    <w:rsid w:val="00551C9D"/>
    <w:rsid w:val="00552B59"/>
    <w:rsid w:val="00557186"/>
    <w:rsid w:val="00565368"/>
    <w:rsid w:val="00565BCE"/>
    <w:rsid w:val="00570869"/>
    <w:rsid w:val="00587A4D"/>
    <w:rsid w:val="00591D55"/>
    <w:rsid w:val="00591D8E"/>
    <w:rsid w:val="00594D9C"/>
    <w:rsid w:val="005A40B9"/>
    <w:rsid w:val="005A4B70"/>
    <w:rsid w:val="005A6BD0"/>
    <w:rsid w:val="005B219C"/>
    <w:rsid w:val="005B56B1"/>
    <w:rsid w:val="005C1604"/>
    <w:rsid w:val="005C2C27"/>
    <w:rsid w:val="005C52BB"/>
    <w:rsid w:val="005E0A3B"/>
    <w:rsid w:val="005F0D40"/>
    <w:rsid w:val="005F3796"/>
    <w:rsid w:val="0060687B"/>
    <w:rsid w:val="00612436"/>
    <w:rsid w:val="0061283F"/>
    <w:rsid w:val="006225E0"/>
    <w:rsid w:val="00627E66"/>
    <w:rsid w:val="0063323D"/>
    <w:rsid w:val="006336BC"/>
    <w:rsid w:val="006349DF"/>
    <w:rsid w:val="006356B2"/>
    <w:rsid w:val="0064143A"/>
    <w:rsid w:val="00641F2D"/>
    <w:rsid w:val="006626B3"/>
    <w:rsid w:val="006658C6"/>
    <w:rsid w:val="006719D0"/>
    <w:rsid w:val="00681DF4"/>
    <w:rsid w:val="00685196"/>
    <w:rsid w:val="00686CE5"/>
    <w:rsid w:val="00692396"/>
    <w:rsid w:val="00693CFC"/>
    <w:rsid w:val="00696ED9"/>
    <w:rsid w:val="006A2C97"/>
    <w:rsid w:val="006A2F8D"/>
    <w:rsid w:val="006B40A9"/>
    <w:rsid w:val="006C0143"/>
    <w:rsid w:val="006C4656"/>
    <w:rsid w:val="006D0477"/>
    <w:rsid w:val="006E3722"/>
    <w:rsid w:val="00702C62"/>
    <w:rsid w:val="00713491"/>
    <w:rsid w:val="0071634D"/>
    <w:rsid w:val="007251C3"/>
    <w:rsid w:val="00725347"/>
    <w:rsid w:val="0072636B"/>
    <w:rsid w:val="00727881"/>
    <w:rsid w:val="007300EF"/>
    <w:rsid w:val="007331C4"/>
    <w:rsid w:val="00733DA9"/>
    <w:rsid w:val="00736327"/>
    <w:rsid w:val="00736E36"/>
    <w:rsid w:val="00737A94"/>
    <w:rsid w:val="00737D06"/>
    <w:rsid w:val="00745AD1"/>
    <w:rsid w:val="007802AE"/>
    <w:rsid w:val="00784BB5"/>
    <w:rsid w:val="00793321"/>
    <w:rsid w:val="00797B7C"/>
    <w:rsid w:val="007A1D8C"/>
    <w:rsid w:val="007A651E"/>
    <w:rsid w:val="007B114F"/>
    <w:rsid w:val="007B4554"/>
    <w:rsid w:val="007D2EED"/>
    <w:rsid w:val="007D3352"/>
    <w:rsid w:val="007D5544"/>
    <w:rsid w:val="007D7E3A"/>
    <w:rsid w:val="007E04D0"/>
    <w:rsid w:val="007F0FC7"/>
    <w:rsid w:val="007F1A56"/>
    <w:rsid w:val="007F5B3F"/>
    <w:rsid w:val="00814287"/>
    <w:rsid w:val="00814594"/>
    <w:rsid w:val="00815A65"/>
    <w:rsid w:val="00827778"/>
    <w:rsid w:val="00833810"/>
    <w:rsid w:val="008346CD"/>
    <w:rsid w:val="008365A1"/>
    <w:rsid w:val="00837194"/>
    <w:rsid w:val="00837B97"/>
    <w:rsid w:val="008409C2"/>
    <w:rsid w:val="008418E1"/>
    <w:rsid w:val="00857E1A"/>
    <w:rsid w:val="00864BBE"/>
    <w:rsid w:val="0087231E"/>
    <w:rsid w:val="00880792"/>
    <w:rsid w:val="00886FB7"/>
    <w:rsid w:val="00893311"/>
    <w:rsid w:val="00893736"/>
    <w:rsid w:val="00894EAE"/>
    <w:rsid w:val="00896B9A"/>
    <w:rsid w:val="00896C66"/>
    <w:rsid w:val="008A210E"/>
    <w:rsid w:val="008A3C08"/>
    <w:rsid w:val="008B3654"/>
    <w:rsid w:val="008B42C8"/>
    <w:rsid w:val="008B7675"/>
    <w:rsid w:val="008D0734"/>
    <w:rsid w:val="008E118A"/>
    <w:rsid w:val="008E12A1"/>
    <w:rsid w:val="008E71CA"/>
    <w:rsid w:val="008F5065"/>
    <w:rsid w:val="008F6979"/>
    <w:rsid w:val="00905F58"/>
    <w:rsid w:val="00906C78"/>
    <w:rsid w:val="00907D5B"/>
    <w:rsid w:val="0091518A"/>
    <w:rsid w:val="009172F0"/>
    <w:rsid w:val="00923B5C"/>
    <w:rsid w:val="00926384"/>
    <w:rsid w:val="00930845"/>
    <w:rsid w:val="0093230E"/>
    <w:rsid w:val="00932A29"/>
    <w:rsid w:val="009409EE"/>
    <w:rsid w:val="009415B5"/>
    <w:rsid w:val="0094480C"/>
    <w:rsid w:val="00945290"/>
    <w:rsid w:val="00951BFF"/>
    <w:rsid w:val="0095589E"/>
    <w:rsid w:val="00962AF2"/>
    <w:rsid w:val="00965812"/>
    <w:rsid w:val="009807A2"/>
    <w:rsid w:val="00982C1B"/>
    <w:rsid w:val="00990C2A"/>
    <w:rsid w:val="009950E4"/>
    <w:rsid w:val="009A22D4"/>
    <w:rsid w:val="009C1039"/>
    <w:rsid w:val="009C2B35"/>
    <w:rsid w:val="009C4862"/>
    <w:rsid w:val="009D00E6"/>
    <w:rsid w:val="009D3368"/>
    <w:rsid w:val="009D6D5D"/>
    <w:rsid w:val="009D76D1"/>
    <w:rsid w:val="009F313C"/>
    <w:rsid w:val="009F5EC6"/>
    <w:rsid w:val="00A142DA"/>
    <w:rsid w:val="00A15F41"/>
    <w:rsid w:val="00A23D9F"/>
    <w:rsid w:val="00A41B94"/>
    <w:rsid w:val="00A41F98"/>
    <w:rsid w:val="00A46028"/>
    <w:rsid w:val="00A50678"/>
    <w:rsid w:val="00A64070"/>
    <w:rsid w:val="00A70BBB"/>
    <w:rsid w:val="00A718A4"/>
    <w:rsid w:val="00A76BCB"/>
    <w:rsid w:val="00A83A9D"/>
    <w:rsid w:val="00A90E79"/>
    <w:rsid w:val="00A912A2"/>
    <w:rsid w:val="00A9215E"/>
    <w:rsid w:val="00AA17E4"/>
    <w:rsid w:val="00AA2C05"/>
    <w:rsid w:val="00AB2E50"/>
    <w:rsid w:val="00AB36CF"/>
    <w:rsid w:val="00AB3DDE"/>
    <w:rsid w:val="00AB7B2B"/>
    <w:rsid w:val="00AC6737"/>
    <w:rsid w:val="00AD1D02"/>
    <w:rsid w:val="00AD6DDF"/>
    <w:rsid w:val="00AF2847"/>
    <w:rsid w:val="00AF700A"/>
    <w:rsid w:val="00AF7AF0"/>
    <w:rsid w:val="00B16055"/>
    <w:rsid w:val="00B22D23"/>
    <w:rsid w:val="00B26EBE"/>
    <w:rsid w:val="00B32421"/>
    <w:rsid w:val="00B477B4"/>
    <w:rsid w:val="00B47847"/>
    <w:rsid w:val="00B67CEE"/>
    <w:rsid w:val="00B723D8"/>
    <w:rsid w:val="00B749E7"/>
    <w:rsid w:val="00B80468"/>
    <w:rsid w:val="00B856AC"/>
    <w:rsid w:val="00B9108B"/>
    <w:rsid w:val="00B919F8"/>
    <w:rsid w:val="00B91A59"/>
    <w:rsid w:val="00B9417D"/>
    <w:rsid w:val="00B94B35"/>
    <w:rsid w:val="00B94B69"/>
    <w:rsid w:val="00BA1E6B"/>
    <w:rsid w:val="00BB0091"/>
    <w:rsid w:val="00BB20CE"/>
    <w:rsid w:val="00BB3887"/>
    <w:rsid w:val="00BE1ED6"/>
    <w:rsid w:val="00BE62AA"/>
    <w:rsid w:val="00BE6451"/>
    <w:rsid w:val="00BE79B4"/>
    <w:rsid w:val="00BF3F08"/>
    <w:rsid w:val="00BF7481"/>
    <w:rsid w:val="00BF794C"/>
    <w:rsid w:val="00C00D67"/>
    <w:rsid w:val="00C043DE"/>
    <w:rsid w:val="00C10700"/>
    <w:rsid w:val="00C13753"/>
    <w:rsid w:val="00C419C4"/>
    <w:rsid w:val="00C51203"/>
    <w:rsid w:val="00C606BB"/>
    <w:rsid w:val="00C76241"/>
    <w:rsid w:val="00C82B99"/>
    <w:rsid w:val="00C87D91"/>
    <w:rsid w:val="00C93FED"/>
    <w:rsid w:val="00CA4D2A"/>
    <w:rsid w:val="00CA74F7"/>
    <w:rsid w:val="00CB355D"/>
    <w:rsid w:val="00CB38DC"/>
    <w:rsid w:val="00CC3F16"/>
    <w:rsid w:val="00CD0DF5"/>
    <w:rsid w:val="00CD1509"/>
    <w:rsid w:val="00CD40D2"/>
    <w:rsid w:val="00CD4E9D"/>
    <w:rsid w:val="00CE59D8"/>
    <w:rsid w:val="00CE6B19"/>
    <w:rsid w:val="00CE6DAC"/>
    <w:rsid w:val="00CF43D9"/>
    <w:rsid w:val="00CF45B5"/>
    <w:rsid w:val="00CF45D9"/>
    <w:rsid w:val="00CF667F"/>
    <w:rsid w:val="00D00EAF"/>
    <w:rsid w:val="00D25799"/>
    <w:rsid w:val="00D310E3"/>
    <w:rsid w:val="00D346CA"/>
    <w:rsid w:val="00D367F9"/>
    <w:rsid w:val="00D44A01"/>
    <w:rsid w:val="00D45218"/>
    <w:rsid w:val="00D5242E"/>
    <w:rsid w:val="00D5467F"/>
    <w:rsid w:val="00D80D3B"/>
    <w:rsid w:val="00D95FD2"/>
    <w:rsid w:val="00D96ED3"/>
    <w:rsid w:val="00DA2891"/>
    <w:rsid w:val="00DA45A0"/>
    <w:rsid w:val="00DA5216"/>
    <w:rsid w:val="00DA737F"/>
    <w:rsid w:val="00DB5FEC"/>
    <w:rsid w:val="00DC7C82"/>
    <w:rsid w:val="00DD0D77"/>
    <w:rsid w:val="00DE08F5"/>
    <w:rsid w:val="00DE5559"/>
    <w:rsid w:val="00DE7190"/>
    <w:rsid w:val="00DF44DD"/>
    <w:rsid w:val="00DF67E1"/>
    <w:rsid w:val="00E0527B"/>
    <w:rsid w:val="00E05A8A"/>
    <w:rsid w:val="00E11B25"/>
    <w:rsid w:val="00E11EC2"/>
    <w:rsid w:val="00E153FE"/>
    <w:rsid w:val="00E20D23"/>
    <w:rsid w:val="00E30952"/>
    <w:rsid w:val="00E320D8"/>
    <w:rsid w:val="00E35ED5"/>
    <w:rsid w:val="00E3637E"/>
    <w:rsid w:val="00E41C1F"/>
    <w:rsid w:val="00E501EB"/>
    <w:rsid w:val="00E5701D"/>
    <w:rsid w:val="00E65E66"/>
    <w:rsid w:val="00E6714E"/>
    <w:rsid w:val="00E71F26"/>
    <w:rsid w:val="00E82CFD"/>
    <w:rsid w:val="00E877BF"/>
    <w:rsid w:val="00E940D2"/>
    <w:rsid w:val="00E95A7C"/>
    <w:rsid w:val="00E96F5F"/>
    <w:rsid w:val="00EA56D2"/>
    <w:rsid w:val="00EB02E9"/>
    <w:rsid w:val="00EB7A16"/>
    <w:rsid w:val="00EC2D39"/>
    <w:rsid w:val="00EC4305"/>
    <w:rsid w:val="00EC7938"/>
    <w:rsid w:val="00ED22FC"/>
    <w:rsid w:val="00ED4526"/>
    <w:rsid w:val="00ED6185"/>
    <w:rsid w:val="00EF16BD"/>
    <w:rsid w:val="00EF1FDA"/>
    <w:rsid w:val="00F00B55"/>
    <w:rsid w:val="00F11551"/>
    <w:rsid w:val="00F11A1A"/>
    <w:rsid w:val="00F12A95"/>
    <w:rsid w:val="00F208E5"/>
    <w:rsid w:val="00F227B8"/>
    <w:rsid w:val="00F33CC7"/>
    <w:rsid w:val="00F343BD"/>
    <w:rsid w:val="00F50B7C"/>
    <w:rsid w:val="00F54F6E"/>
    <w:rsid w:val="00F6477C"/>
    <w:rsid w:val="00F6620A"/>
    <w:rsid w:val="00F720CF"/>
    <w:rsid w:val="00F761D0"/>
    <w:rsid w:val="00F8231D"/>
    <w:rsid w:val="00F8337A"/>
    <w:rsid w:val="00FA1865"/>
    <w:rsid w:val="00FC4B0D"/>
    <w:rsid w:val="00FC4F3A"/>
    <w:rsid w:val="00FD417E"/>
    <w:rsid w:val="00FD5CDF"/>
    <w:rsid w:val="00FD68B8"/>
    <w:rsid w:val="00FE4CFC"/>
    <w:rsid w:val="00FE5D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A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5B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5B2A"/>
  </w:style>
  <w:style w:type="paragraph" w:styleId="Footer">
    <w:name w:val="footer"/>
    <w:basedOn w:val="Normal"/>
    <w:link w:val="FooterChar"/>
    <w:uiPriority w:val="99"/>
    <w:unhideWhenUsed/>
    <w:rsid w:val="00175B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5B2A"/>
  </w:style>
  <w:style w:type="paragraph" w:styleId="BalloonText">
    <w:name w:val="Balloon Text"/>
    <w:basedOn w:val="Normal"/>
    <w:link w:val="BalloonTextChar"/>
    <w:uiPriority w:val="99"/>
    <w:semiHidden/>
    <w:unhideWhenUsed/>
    <w:rsid w:val="00175B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5B2A"/>
    <w:rPr>
      <w:rFonts w:ascii="Tahoma" w:hAnsi="Tahoma" w:cs="Tahoma"/>
      <w:sz w:val="16"/>
      <w:szCs w:val="16"/>
    </w:rPr>
  </w:style>
  <w:style w:type="table" w:styleId="TableGrid">
    <w:name w:val="Table Grid"/>
    <w:basedOn w:val="TableNormal"/>
    <w:uiPriority w:val="59"/>
    <w:rsid w:val="007134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17FA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256A97"/>
    <w:pPr>
      <w:ind w:left="720"/>
      <w:contextualSpacing/>
    </w:pPr>
  </w:style>
  <w:style w:type="paragraph" w:styleId="BodyText">
    <w:name w:val="Body Text"/>
    <w:basedOn w:val="Normal"/>
    <w:link w:val="BodyTextChar"/>
    <w:rsid w:val="00A142DA"/>
    <w:pPr>
      <w:tabs>
        <w:tab w:val="left" w:pos="0"/>
        <w:tab w:val="left" w:pos="1722"/>
        <w:tab w:val="left" w:pos="2722"/>
        <w:tab w:val="left" w:pos="3720"/>
        <w:tab w:val="left" w:pos="4721"/>
        <w:tab w:val="left" w:pos="5040"/>
      </w:tabs>
      <w:suppressAutoHyphens/>
      <w:spacing w:after="0" w:line="240" w:lineRule="auto"/>
      <w:jc w:val="both"/>
    </w:pPr>
    <w:rPr>
      <w:rFonts w:ascii="Times New Roman" w:eastAsia="Times New Roman" w:hAnsi="Times New Roman" w:cs="Times New Roman"/>
      <w:spacing w:val="-3"/>
      <w:sz w:val="20"/>
      <w:szCs w:val="20"/>
      <w:lang w:eastAsia="en-GB"/>
    </w:rPr>
  </w:style>
  <w:style w:type="character" w:customStyle="1" w:styleId="BodyTextChar">
    <w:name w:val="Body Text Char"/>
    <w:basedOn w:val="DefaultParagraphFont"/>
    <w:link w:val="BodyText"/>
    <w:rsid w:val="00A142DA"/>
    <w:rPr>
      <w:rFonts w:ascii="Times New Roman" w:eastAsia="Times New Roman" w:hAnsi="Times New Roman" w:cs="Times New Roman"/>
      <w:spacing w:val="-3"/>
      <w:sz w:val="20"/>
      <w:szCs w:val="20"/>
      <w:lang w:eastAsia="en-GB"/>
    </w:rPr>
  </w:style>
  <w:style w:type="paragraph" w:customStyle="1" w:styleId="bodytext0">
    <w:name w:val="bodytext"/>
    <w:basedOn w:val="Normal"/>
    <w:rsid w:val="00B47847"/>
    <w:pPr>
      <w:spacing w:before="90" w:after="90" w:line="255" w:lineRule="atLeast"/>
    </w:pPr>
    <w:rPr>
      <w:rFonts w:ascii="Arial" w:eastAsia="Times New Roman" w:hAnsi="Arial" w:cs="Arial"/>
      <w:color w:val="000000"/>
      <w:sz w:val="18"/>
      <w:szCs w:val="18"/>
      <w:lang w:eastAsia="en-GB"/>
    </w:rPr>
  </w:style>
  <w:style w:type="character" w:styleId="CommentReference">
    <w:name w:val="annotation reference"/>
    <w:basedOn w:val="DefaultParagraphFont"/>
    <w:uiPriority w:val="99"/>
    <w:semiHidden/>
    <w:unhideWhenUsed/>
    <w:rsid w:val="001C0B96"/>
    <w:rPr>
      <w:sz w:val="16"/>
      <w:szCs w:val="16"/>
    </w:rPr>
  </w:style>
  <w:style w:type="paragraph" w:styleId="CommentText">
    <w:name w:val="annotation text"/>
    <w:basedOn w:val="Normal"/>
    <w:link w:val="CommentTextChar"/>
    <w:uiPriority w:val="99"/>
    <w:semiHidden/>
    <w:unhideWhenUsed/>
    <w:rsid w:val="001C0B96"/>
    <w:pPr>
      <w:spacing w:line="240" w:lineRule="auto"/>
    </w:pPr>
    <w:rPr>
      <w:sz w:val="20"/>
      <w:szCs w:val="20"/>
    </w:rPr>
  </w:style>
  <w:style w:type="character" w:customStyle="1" w:styleId="CommentTextChar">
    <w:name w:val="Comment Text Char"/>
    <w:basedOn w:val="DefaultParagraphFont"/>
    <w:link w:val="CommentText"/>
    <w:uiPriority w:val="99"/>
    <w:semiHidden/>
    <w:rsid w:val="001C0B96"/>
    <w:rPr>
      <w:sz w:val="20"/>
      <w:szCs w:val="20"/>
    </w:rPr>
  </w:style>
  <w:style w:type="paragraph" w:styleId="CommentSubject">
    <w:name w:val="annotation subject"/>
    <w:basedOn w:val="CommentText"/>
    <w:next w:val="CommentText"/>
    <w:link w:val="CommentSubjectChar"/>
    <w:uiPriority w:val="99"/>
    <w:semiHidden/>
    <w:unhideWhenUsed/>
    <w:rsid w:val="001C0B96"/>
    <w:rPr>
      <w:b/>
      <w:bCs/>
    </w:rPr>
  </w:style>
  <w:style w:type="character" w:customStyle="1" w:styleId="CommentSubjectChar">
    <w:name w:val="Comment Subject Char"/>
    <w:basedOn w:val="CommentTextChar"/>
    <w:link w:val="CommentSubject"/>
    <w:uiPriority w:val="99"/>
    <w:semiHidden/>
    <w:rsid w:val="001C0B96"/>
    <w:rPr>
      <w:b/>
      <w:bCs/>
      <w:sz w:val="20"/>
      <w:szCs w:val="20"/>
    </w:rPr>
  </w:style>
  <w:style w:type="character" w:customStyle="1" w:styleId="casenumber">
    <w:name w:val="casenumber"/>
    <w:basedOn w:val="DefaultParagraphFont"/>
    <w:rsid w:val="006225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A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5B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5B2A"/>
  </w:style>
  <w:style w:type="paragraph" w:styleId="Footer">
    <w:name w:val="footer"/>
    <w:basedOn w:val="Normal"/>
    <w:link w:val="FooterChar"/>
    <w:uiPriority w:val="99"/>
    <w:unhideWhenUsed/>
    <w:rsid w:val="00175B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5B2A"/>
  </w:style>
  <w:style w:type="paragraph" w:styleId="BalloonText">
    <w:name w:val="Balloon Text"/>
    <w:basedOn w:val="Normal"/>
    <w:link w:val="BalloonTextChar"/>
    <w:uiPriority w:val="99"/>
    <w:semiHidden/>
    <w:unhideWhenUsed/>
    <w:rsid w:val="00175B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5B2A"/>
    <w:rPr>
      <w:rFonts w:ascii="Tahoma" w:hAnsi="Tahoma" w:cs="Tahoma"/>
      <w:sz w:val="16"/>
      <w:szCs w:val="16"/>
    </w:rPr>
  </w:style>
  <w:style w:type="table" w:styleId="TableGrid">
    <w:name w:val="Table Grid"/>
    <w:basedOn w:val="TableNormal"/>
    <w:uiPriority w:val="59"/>
    <w:rsid w:val="007134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17FA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256A97"/>
    <w:pPr>
      <w:ind w:left="720"/>
      <w:contextualSpacing/>
    </w:pPr>
  </w:style>
  <w:style w:type="paragraph" w:styleId="BodyText">
    <w:name w:val="Body Text"/>
    <w:basedOn w:val="Normal"/>
    <w:link w:val="BodyTextChar"/>
    <w:rsid w:val="00A142DA"/>
    <w:pPr>
      <w:tabs>
        <w:tab w:val="left" w:pos="0"/>
        <w:tab w:val="left" w:pos="1722"/>
        <w:tab w:val="left" w:pos="2722"/>
        <w:tab w:val="left" w:pos="3720"/>
        <w:tab w:val="left" w:pos="4721"/>
        <w:tab w:val="left" w:pos="5040"/>
      </w:tabs>
      <w:suppressAutoHyphens/>
      <w:spacing w:after="0" w:line="240" w:lineRule="auto"/>
      <w:jc w:val="both"/>
    </w:pPr>
    <w:rPr>
      <w:rFonts w:ascii="Times New Roman" w:eastAsia="Times New Roman" w:hAnsi="Times New Roman" w:cs="Times New Roman"/>
      <w:spacing w:val="-3"/>
      <w:sz w:val="20"/>
      <w:szCs w:val="20"/>
      <w:lang w:eastAsia="en-GB"/>
    </w:rPr>
  </w:style>
  <w:style w:type="character" w:customStyle="1" w:styleId="BodyTextChar">
    <w:name w:val="Body Text Char"/>
    <w:basedOn w:val="DefaultParagraphFont"/>
    <w:link w:val="BodyText"/>
    <w:rsid w:val="00A142DA"/>
    <w:rPr>
      <w:rFonts w:ascii="Times New Roman" w:eastAsia="Times New Roman" w:hAnsi="Times New Roman" w:cs="Times New Roman"/>
      <w:spacing w:val="-3"/>
      <w:sz w:val="20"/>
      <w:szCs w:val="20"/>
      <w:lang w:eastAsia="en-GB"/>
    </w:rPr>
  </w:style>
  <w:style w:type="paragraph" w:customStyle="1" w:styleId="bodytext0">
    <w:name w:val="bodytext"/>
    <w:basedOn w:val="Normal"/>
    <w:rsid w:val="00B47847"/>
    <w:pPr>
      <w:spacing w:before="90" w:after="90" w:line="255" w:lineRule="atLeast"/>
    </w:pPr>
    <w:rPr>
      <w:rFonts w:ascii="Arial" w:eastAsia="Times New Roman" w:hAnsi="Arial" w:cs="Arial"/>
      <w:color w:val="000000"/>
      <w:sz w:val="18"/>
      <w:szCs w:val="18"/>
      <w:lang w:eastAsia="en-GB"/>
    </w:rPr>
  </w:style>
  <w:style w:type="character" w:styleId="CommentReference">
    <w:name w:val="annotation reference"/>
    <w:basedOn w:val="DefaultParagraphFont"/>
    <w:uiPriority w:val="99"/>
    <w:semiHidden/>
    <w:unhideWhenUsed/>
    <w:rsid w:val="001C0B96"/>
    <w:rPr>
      <w:sz w:val="16"/>
      <w:szCs w:val="16"/>
    </w:rPr>
  </w:style>
  <w:style w:type="paragraph" w:styleId="CommentText">
    <w:name w:val="annotation text"/>
    <w:basedOn w:val="Normal"/>
    <w:link w:val="CommentTextChar"/>
    <w:uiPriority w:val="99"/>
    <w:semiHidden/>
    <w:unhideWhenUsed/>
    <w:rsid w:val="001C0B96"/>
    <w:pPr>
      <w:spacing w:line="240" w:lineRule="auto"/>
    </w:pPr>
    <w:rPr>
      <w:sz w:val="20"/>
      <w:szCs w:val="20"/>
    </w:rPr>
  </w:style>
  <w:style w:type="character" w:customStyle="1" w:styleId="CommentTextChar">
    <w:name w:val="Comment Text Char"/>
    <w:basedOn w:val="DefaultParagraphFont"/>
    <w:link w:val="CommentText"/>
    <w:uiPriority w:val="99"/>
    <w:semiHidden/>
    <w:rsid w:val="001C0B96"/>
    <w:rPr>
      <w:sz w:val="20"/>
      <w:szCs w:val="20"/>
    </w:rPr>
  </w:style>
  <w:style w:type="paragraph" w:styleId="CommentSubject">
    <w:name w:val="annotation subject"/>
    <w:basedOn w:val="CommentText"/>
    <w:next w:val="CommentText"/>
    <w:link w:val="CommentSubjectChar"/>
    <w:uiPriority w:val="99"/>
    <w:semiHidden/>
    <w:unhideWhenUsed/>
    <w:rsid w:val="001C0B96"/>
    <w:rPr>
      <w:b/>
      <w:bCs/>
    </w:rPr>
  </w:style>
  <w:style w:type="character" w:customStyle="1" w:styleId="CommentSubjectChar">
    <w:name w:val="Comment Subject Char"/>
    <w:basedOn w:val="CommentTextChar"/>
    <w:link w:val="CommentSubject"/>
    <w:uiPriority w:val="99"/>
    <w:semiHidden/>
    <w:rsid w:val="001C0B96"/>
    <w:rPr>
      <w:b/>
      <w:bCs/>
      <w:sz w:val="20"/>
      <w:szCs w:val="20"/>
    </w:rPr>
  </w:style>
  <w:style w:type="character" w:customStyle="1" w:styleId="casenumber">
    <w:name w:val="casenumber"/>
    <w:basedOn w:val="DefaultParagraphFont"/>
    <w:rsid w:val="006225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54285">
      <w:bodyDiv w:val="1"/>
      <w:marLeft w:val="0"/>
      <w:marRight w:val="0"/>
      <w:marTop w:val="0"/>
      <w:marBottom w:val="0"/>
      <w:divBdr>
        <w:top w:val="none" w:sz="0" w:space="0" w:color="auto"/>
        <w:left w:val="none" w:sz="0" w:space="0" w:color="auto"/>
        <w:bottom w:val="none" w:sz="0" w:space="0" w:color="auto"/>
        <w:right w:val="none" w:sz="0" w:space="0" w:color="auto"/>
      </w:divBdr>
    </w:div>
    <w:div w:id="340209442">
      <w:bodyDiv w:val="1"/>
      <w:marLeft w:val="0"/>
      <w:marRight w:val="0"/>
      <w:marTop w:val="0"/>
      <w:marBottom w:val="0"/>
      <w:divBdr>
        <w:top w:val="none" w:sz="0" w:space="0" w:color="auto"/>
        <w:left w:val="none" w:sz="0" w:space="0" w:color="auto"/>
        <w:bottom w:val="none" w:sz="0" w:space="0" w:color="auto"/>
        <w:right w:val="none" w:sz="0" w:space="0" w:color="auto"/>
      </w:divBdr>
    </w:div>
    <w:div w:id="408119590">
      <w:bodyDiv w:val="1"/>
      <w:marLeft w:val="0"/>
      <w:marRight w:val="0"/>
      <w:marTop w:val="0"/>
      <w:marBottom w:val="0"/>
      <w:divBdr>
        <w:top w:val="none" w:sz="0" w:space="0" w:color="auto"/>
        <w:left w:val="none" w:sz="0" w:space="0" w:color="auto"/>
        <w:bottom w:val="none" w:sz="0" w:space="0" w:color="auto"/>
        <w:right w:val="none" w:sz="0" w:space="0" w:color="auto"/>
      </w:divBdr>
    </w:div>
    <w:div w:id="101739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8C9C9-D46D-4022-BD54-B9C7ED4E4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694</Words>
  <Characters>3961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Property/Site Address</vt:lpstr>
    </vt:vector>
  </TitlesOfParts>
  <Company>Deloitte Touche Tohmatsu Services, Inc.</Company>
  <LinksUpToDate>false</LinksUpToDate>
  <CharactersWithSpaces>4646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Property/Site Address</dc:title>
  <dc:creator>RebeccaSladen</dc:creator>
  <cp:lastModifiedBy>richardellison</cp:lastModifiedBy>
  <cp:revision>5</cp:revision>
  <cp:lastPrinted>2017-09-14T12:56:00Z</cp:lastPrinted>
  <dcterms:created xsi:type="dcterms:W3CDTF">2018-02-02T16:04:00Z</dcterms:created>
  <dcterms:modified xsi:type="dcterms:W3CDTF">2018-02-06T15:35:00Z</dcterms:modified>
</cp:coreProperties>
</file>